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71813" w14:textId="18711070" w:rsidR="00B24FC3" w:rsidRPr="00DC124B" w:rsidRDefault="00B24FC3" w:rsidP="00B24FC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DC124B">
        <w:rPr>
          <w:b/>
          <w:noProof/>
          <w:sz w:val="28"/>
          <w:szCs w:val="28"/>
        </w:rPr>
        <w:t>3GPP TSG RAN WG2#116</w:t>
      </w:r>
      <w:r w:rsidR="0088254E">
        <w:rPr>
          <w:b/>
          <w:noProof/>
          <w:sz w:val="28"/>
          <w:szCs w:val="28"/>
        </w:rPr>
        <w:t>bis</w:t>
      </w:r>
      <w:r w:rsidRPr="00DC124B">
        <w:rPr>
          <w:b/>
          <w:noProof/>
          <w:sz w:val="28"/>
          <w:szCs w:val="28"/>
        </w:rPr>
        <w:t>-e</w:t>
      </w:r>
      <w:r w:rsidRPr="00DC124B">
        <w:rPr>
          <w:b/>
          <w:noProof/>
          <w:sz w:val="28"/>
          <w:szCs w:val="28"/>
        </w:rPr>
        <w:tab/>
      </w:r>
      <w:r w:rsidR="001C3B39" w:rsidRPr="001C3B39">
        <w:rPr>
          <w:b/>
          <w:noProof/>
          <w:sz w:val="28"/>
          <w:szCs w:val="28"/>
        </w:rPr>
        <w:t>R2-2201193</w:t>
      </w:r>
    </w:p>
    <w:p w14:paraId="37500EB8" w14:textId="77777777" w:rsidR="00901C94" w:rsidRPr="002C6C08" w:rsidRDefault="00901C94" w:rsidP="00901C9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 meeting</w:t>
      </w:r>
      <w:r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17</w:t>
      </w:r>
      <w:r w:rsidRPr="00C068A8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th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– 25</w:t>
      </w:r>
      <w:r w:rsidRPr="00C068A8">
        <w:rPr>
          <w:rFonts w:ascii="Arial" w:eastAsia="Arial Unicode MS" w:hAnsi="Arial"/>
          <w:b/>
          <w:bCs/>
          <w:kern w:val="0"/>
          <w:sz w:val="24"/>
          <w:szCs w:val="20"/>
          <w:vertAlign w:val="superscript"/>
        </w:rPr>
        <w:t>th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Jan 2022</w:t>
      </w:r>
    </w:p>
    <w:p w14:paraId="4FF14D28" w14:textId="77777777" w:rsidR="00B24FC3" w:rsidRPr="00901C94" w:rsidRDefault="00B24FC3" w:rsidP="00B24FC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8"/>
          <w:lang w:eastAsia="en-US"/>
        </w:rPr>
      </w:pPr>
    </w:p>
    <w:p w14:paraId="1DA7FF23" w14:textId="7C9F829B" w:rsidR="00281C7E" w:rsidRDefault="00281C7E" w:rsidP="00281C7E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C20EAD">
        <w:rPr>
          <w:rFonts w:ascii="Arial" w:eastAsia="Arial Unicode MS" w:hAnsi="Arial" w:cs="Arial"/>
          <w:b/>
          <w:bCs/>
          <w:kern w:val="0"/>
          <w:sz w:val="24"/>
          <w:szCs w:val="20"/>
        </w:rPr>
        <w:t>8.10.2.</w:t>
      </w:r>
      <w:r w:rsidR="00F466C5">
        <w:rPr>
          <w:rFonts w:ascii="Arial" w:eastAsia="Arial Unicode MS" w:hAnsi="Arial" w:cs="Arial"/>
          <w:b/>
          <w:bCs/>
          <w:kern w:val="0"/>
          <w:sz w:val="24"/>
          <w:szCs w:val="20"/>
        </w:rPr>
        <w:t>1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F466C5">
        <w:rPr>
          <w:rFonts w:ascii="Arial" w:eastAsia="Arial Unicode MS" w:hAnsi="Arial" w:cs="Arial"/>
          <w:b/>
          <w:bCs/>
          <w:kern w:val="0"/>
          <w:sz w:val="24"/>
          <w:szCs w:val="20"/>
        </w:rPr>
        <w:t>RACH</w:t>
      </w:r>
      <w:r w:rsidRPr="00C20EAD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aspects</w:t>
      </w:r>
    </w:p>
    <w:p w14:paraId="48A9A297" w14:textId="77777777" w:rsidR="006444CC" w:rsidRDefault="006444CC" w:rsidP="006444CC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78ED45B" w14:textId="77777777" w:rsidR="00B177F1" w:rsidRDefault="006444CC" w:rsidP="006444CC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B177F1" w:rsidRPr="00B177F1">
        <w:rPr>
          <w:rFonts w:ascii="Arial" w:eastAsia="Arial Unicode MS" w:hAnsi="Arial" w:cs="Arial"/>
          <w:b/>
          <w:bCs/>
          <w:kern w:val="0"/>
          <w:sz w:val="24"/>
          <w:szCs w:val="20"/>
        </w:rPr>
        <w:t>Remaining issues on TA Report</w:t>
      </w:r>
    </w:p>
    <w:p w14:paraId="6267088B" w14:textId="7E5E6D2A" w:rsidR="006444CC" w:rsidRDefault="006444CC" w:rsidP="006444CC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3AE4FE16" w14:textId="266B8422" w:rsidR="00F130D1" w:rsidRPr="00F130D1" w:rsidRDefault="006444CC" w:rsidP="00F130D1">
      <w:pPr>
        <w:pStyle w:val="ListParagraph"/>
        <w:keepNext/>
        <w:keepLines/>
        <w:widowControl/>
        <w:numPr>
          <w:ilvl w:val="0"/>
          <w:numId w:val="1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  <w:lang w:eastAsia="en-US"/>
        </w:rPr>
      </w:pPr>
      <w:r w:rsidRPr="00F130D1">
        <w:rPr>
          <w:rFonts w:ascii="Arial" w:eastAsia="Arial Unicode MS" w:hAnsi="Arial"/>
          <w:kern w:val="0"/>
          <w:sz w:val="32"/>
          <w:szCs w:val="20"/>
          <w:lang w:eastAsia="en-US"/>
        </w:rPr>
        <w:t>Introduction</w:t>
      </w:r>
    </w:p>
    <w:p w14:paraId="171F1A54" w14:textId="1275B91E" w:rsidR="00F130D1" w:rsidRDefault="00F130D1" w:rsidP="006444C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F130D1">
        <w:rPr>
          <w:rFonts w:ascii="Arial" w:eastAsia="Arial Unicode MS" w:hAnsi="Arial"/>
          <w:kern w:val="0"/>
          <w:sz w:val="20"/>
          <w:szCs w:val="20"/>
        </w:rPr>
        <w:t xml:space="preserve">The following agreements are achieved in </w:t>
      </w:r>
      <w:r w:rsidR="001B3EB9">
        <w:rPr>
          <w:rFonts w:ascii="Arial" w:eastAsia="Arial Unicode MS" w:hAnsi="Arial"/>
          <w:kern w:val="0"/>
          <w:sz w:val="20"/>
          <w:szCs w:val="20"/>
        </w:rPr>
        <w:t xml:space="preserve">RAN1 and LS to </w:t>
      </w:r>
      <w:r w:rsidR="00B80F6A">
        <w:rPr>
          <w:rFonts w:ascii="Arial" w:eastAsia="Arial Unicode MS" w:hAnsi="Arial"/>
          <w:kern w:val="0"/>
          <w:sz w:val="20"/>
          <w:szCs w:val="20"/>
        </w:rPr>
        <w:t>RAN</w:t>
      </w:r>
      <w:r w:rsidR="00E46CDB">
        <w:rPr>
          <w:rFonts w:ascii="Arial" w:eastAsia="Arial Unicode MS" w:hAnsi="Arial"/>
          <w:kern w:val="0"/>
          <w:sz w:val="20"/>
          <w:szCs w:val="20"/>
        </w:rPr>
        <w:t>2</w:t>
      </w:r>
      <w:r w:rsidR="00B80F6A">
        <w:rPr>
          <w:rFonts w:ascii="Arial" w:eastAsia="Arial Unicode MS" w:hAnsi="Arial"/>
          <w:kern w:val="0"/>
          <w:sz w:val="20"/>
          <w:szCs w:val="20"/>
        </w:rPr>
        <w:t xml:space="preserve"> at </w:t>
      </w:r>
      <w:r w:rsidRPr="00F130D1">
        <w:rPr>
          <w:rFonts w:ascii="Arial" w:eastAsia="Arial Unicode MS" w:hAnsi="Arial"/>
          <w:kern w:val="0"/>
          <w:sz w:val="20"/>
          <w:szCs w:val="20"/>
        </w:rPr>
        <w:t>RAN2 #115-e meeting for NTN [1]:</w:t>
      </w:r>
    </w:p>
    <w:tbl>
      <w:tblPr>
        <w:tblW w:w="10104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4"/>
      </w:tblGrid>
      <w:tr w:rsidR="00F130D1" w14:paraId="035F1BE2" w14:textId="77777777" w:rsidTr="00F130D1">
        <w:trPr>
          <w:trHeight w:val="3492"/>
        </w:trPr>
        <w:tc>
          <w:tcPr>
            <w:tcW w:w="10104" w:type="dxa"/>
          </w:tcPr>
          <w:p w14:paraId="72BD64FF" w14:textId="77777777" w:rsidR="00F130D1" w:rsidRPr="005B0487" w:rsidRDefault="00F130D1" w:rsidP="00F130D1">
            <w:pPr>
              <w:ind w:left="138"/>
              <w:rPr>
                <w:color w:val="000000"/>
                <w:sz w:val="18"/>
              </w:rPr>
            </w:pPr>
            <w:r w:rsidRPr="005B0487">
              <w:rPr>
                <w:color w:val="000000"/>
              </w:rPr>
              <w:t>The Timing Advance applied by an NR NTN UE in</w:t>
            </w:r>
            <w:r w:rsidRPr="005B0487">
              <w:rPr>
                <w:rStyle w:val="apple-converted-space"/>
                <w:color w:val="000000"/>
              </w:rPr>
              <w:t> </w:t>
            </w:r>
            <w:r w:rsidRPr="005B0487">
              <w:rPr>
                <w:color w:val="000000"/>
              </w:rPr>
              <w:t>RRC_IDLE/INACTIVE and RRC_CONNECTED</w:t>
            </w:r>
            <w:r w:rsidRPr="005B0487">
              <w:rPr>
                <w:rStyle w:val="apple-converted-space"/>
                <w:color w:val="000000"/>
              </w:rPr>
              <w:t> </w:t>
            </w:r>
            <w:r w:rsidRPr="005B0487">
              <w:rPr>
                <w:color w:val="000000"/>
              </w:rPr>
              <w:t>is given by:</w:t>
            </w:r>
          </w:p>
          <w:p w14:paraId="66D877CE" w14:textId="77777777" w:rsidR="00F130D1" w:rsidRPr="00144ADF" w:rsidRDefault="003251FE" w:rsidP="00F130D1">
            <w:pPr>
              <w:jc w:val="center"/>
              <w:rPr>
                <w:color w:val="000000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ko-KR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ko-KR"/>
                      </w:rPr>
                      <m:t>TA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Calibri" w:hAnsi="Cambria Math"/>
                    <w:lang w:eastAsia="ko-KR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TA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ko-KR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TA,UE-specific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+N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TA,common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+N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lang w:eastAsia="ko-KR"/>
                          </w:rPr>
                          <m:t>TA,offset</m:t>
                        </m:r>
                      </m:sub>
                    </m:sSub>
                  </m:e>
                </m:d>
                <m:r>
                  <m:rPr>
                    <m:sty m:val="b"/>
                  </m:rPr>
                  <w:rPr>
                    <w:rFonts w:ascii="Cambria Math" w:eastAsia="Calibri" w:hAnsi="Cambria Math"/>
                    <w:lang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ko-KR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ko-KR"/>
                      </w:rPr>
                      <m:t>c</m:t>
                    </m:r>
                  </m:sub>
                </m:sSub>
              </m:oMath>
            </m:oMathPara>
          </w:p>
          <w:p w14:paraId="19790CB4" w14:textId="77777777" w:rsidR="00F130D1" w:rsidRPr="005B0487" w:rsidRDefault="00F130D1" w:rsidP="00F130D1">
            <w:pPr>
              <w:ind w:left="138"/>
              <w:rPr>
                <w:color w:val="000000"/>
                <w:sz w:val="18"/>
                <w:lang w:val="fr-FR"/>
              </w:rPr>
            </w:pPr>
            <w:r w:rsidRPr="005B0487">
              <w:rPr>
                <w:color w:val="000000"/>
              </w:rPr>
              <w:t>Where:</w:t>
            </w:r>
          </w:p>
          <w:p w14:paraId="53E91A53" w14:textId="77777777" w:rsidR="00F130D1" w:rsidRPr="005B0487" w:rsidRDefault="003251FE" w:rsidP="00F130D1">
            <w:pPr>
              <w:widowControl/>
              <w:numPr>
                <w:ilvl w:val="0"/>
                <w:numId w:val="14"/>
              </w:numPr>
              <w:ind w:left="858"/>
              <w:jc w:val="left"/>
              <w:rPr>
                <w:color w:val="000000"/>
                <w:sz w:val="1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</m:t>
                  </m:r>
                </m:sub>
              </m:sSub>
            </m:oMath>
            <w:r w:rsidR="00F130D1" w:rsidRPr="005B0487">
              <w:rPr>
                <w:rStyle w:val="apple-converted-space"/>
                <w:color w:val="000000"/>
                <w:sz w:val="18"/>
              </w:rPr>
              <w:t> </w:t>
            </w:r>
            <w:r w:rsidR="00F130D1" w:rsidRPr="005B0487">
              <w:rPr>
                <w:rFonts w:eastAsia="SimSun"/>
                <w:i/>
                <w:iCs/>
                <w:color w:val="000000"/>
                <w:sz w:val="18"/>
              </w:rPr>
              <w:t> </w:t>
            </w:r>
            <w:r w:rsidR="00F130D1" w:rsidRPr="005B0487">
              <w:rPr>
                <w:color w:val="000000"/>
              </w:rPr>
              <w:t>is defined as 0 for PRACH and updated based on TA Command field in msg2/</w:t>
            </w:r>
            <w:proofErr w:type="spellStart"/>
            <w:r w:rsidR="00F130D1" w:rsidRPr="005B0487">
              <w:rPr>
                <w:color w:val="000000"/>
              </w:rPr>
              <w:t>msgB</w:t>
            </w:r>
            <w:proofErr w:type="spellEnd"/>
            <w:r w:rsidR="00F130D1" w:rsidRPr="005B0487">
              <w:rPr>
                <w:color w:val="000000"/>
              </w:rPr>
              <w:t xml:space="preserve"> and MAC CE TA command.</w:t>
            </w:r>
            <w:r w:rsidR="00F130D1" w:rsidRPr="005B0487">
              <w:rPr>
                <w:color w:val="000000"/>
                <w:sz w:val="18"/>
              </w:rPr>
              <w:t xml:space="preserve"> </w:t>
            </w:r>
          </w:p>
          <w:p w14:paraId="30A3C030" w14:textId="77777777" w:rsidR="00F130D1" w:rsidRPr="005B0487" w:rsidRDefault="00F130D1" w:rsidP="00F130D1">
            <w:pPr>
              <w:widowControl/>
              <w:numPr>
                <w:ilvl w:val="1"/>
                <w:numId w:val="14"/>
              </w:numPr>
              <w:ind w:left="1578"/>
              <w:jc w:val="left"/>
              <w:rPr>
                <w:sz w:val="18"/>
              </w:rPr>
            </w:pPr>
            <w:r w:rsidRPr="005B0487">
              <w:t>FFS: details of</w:t>
            </w:r>
            <w:r w:rsidRPr="005B0487">
              <w:rPr>
                <w:rStyle w:val="apple-converted-space"/>
              </w:rPr>
              <w:t> </w:t>
            </w:r>
            <w:r w:rsidRPr="005B0487">
              <w:t>N</w:t>
            </w:r>
            <w:r w:rsidRPr="005B0487">
              <w:rPr>
                <w:vertAlign w:val="subscript"/>
              </w:rPr>
              <w:t>TA</w:t>
            </w:r>
            <w:r w:rsidRPr="005B0487">
              <w:rPr>
                <w:rStyle w:val="apple-converted-space"/>
              </w:rPr>
              <w:t> </w:t>
            </w:r>
            <w:r w:rsidRPr="005B0487">
              <w:t>update/accumulation.</w:t>
            </w:r>
          </w:p>
          <w:p w14:paraId="1510C9B5" w14:textId="77777777" w:rsidR="00F130D1" w:rsidRPr="005B0487" w:rsidRDefault="003251FE" w:rsidP="00F130D1">
            <w:pPr>
              <w:widowControl/>
              <w:numPr>
                <w:ilvl w:val="0"/>
                <w:numId w:val="14"/>
              </w:numPr>
              <w:ind w:left="858"/>
              <w:jc w:val="left"/>
              <w:rPr>
                <w:sz w:val="1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TA,UE-specific</m:t>
                  </m:r>
                </m:sub>
              </m:sSub>
            </m:oMath>
            <w:r w:rsidR="00F130D1" w:rsidRPr="005B0487">
              <w:t>  is UE self-estimated TA to pre-compensate for the service link delay.</w:t>
            </w:r>
          </w:p>
          <w:p w14:paraId="4016D72E" w14:textId="77777777" w:rsidR="00F130D1" w:rsidRPr="005B0487" w:rsidRDefault="003251FE" w:rsidP="00F130D1">
            <w:pPr>
              <w:widowControl/>
              <w:numPr>
                <w:ilvl w:val="0"/>
                <w:numId w:val="14"/>
              </w:numPr>
              <w:ind w:left="858"/>
              <w:jc w:val="left"/>
              <w:rPr>
                <w:sz w:val="1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TA,common</m:t>
                  </m:r>
                </m:sub>
              </m:sSub>
            </m:oMath>
            <w:r w:rsidR="00F130D1" w:rsidRPr="005B0487">
              <w:rPr>
                <w:rStyle w:val="apple-converted-space"/>
              </w:rPr>
              <w:t> </w:t>
            </w:r>
            <w:r w:rsidR="00F130D1" w:rsidRPr="005B0487">
              <w:t>is network-controlled common TA, and may</w:t>
            </w:r>
            <w:r w:rsidR="00F130D1" w:rsidRPr="005B0487">
              <w:rPr>
                <w:rStyle w:val="apple-converted-space"/>
              </w:rPr>
              <w:t> </w:t>
            </w:r>
            <w:r w:rsidR="00F130D1" w:rsidRPr="005B0487">
              <w:t>include any timing offset considered necessary by the network.</w:t>
            </w:r>
          </w:p>
          <w:p w14:paraId="4749E2EA" w14:textId="77777777" w:rsidR="00F130D1" w:rsidRPr="005B0487" w:rsidRDefault="003251FE" w:rsidP="00F130D1">
            <w:pPr>
              <w:widowControl/>
              <w:numPr>
                <w:ilvl w:val="0"/>
                <w:numId w:val="14"/>
              </w:numPr>
              <w:ind w:left="858"/>
              <w:jc w:val="left"/>
              <w:rPr>
                <w:sz w:val="1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TA,common</m:t>
                  </m:r>
                </m:sub>
              </m:sSub>
            </m:oMath>
            <w:r w:rsidR="00F130D1" w:rsidRPr="005B0487">
              <w:rPr>
                <w:rStyle w:val="apple-converted-space"/>
              </w:rPr>
              <w:t> </w:t>
            </w:r>
            <w:r w:rsidR="00F130D1" w:rsidRPr="005B0487">
              <w:t>with value of 0 is supported.</w:t>
            </w:r>
            <w:r w:rsidR="00F130D1" w:rsidRPr="005B0487">
              <w:rPr>
                <w:sz w:val="18"/>
              </w:rPr>
              <w:t xml:space="preserve"> </w:t>
            </w:r>
          </w:p>
          <w:p w14:paraId="789317BA" w14:textId="77777777" w:rsidR="00F130D1" w:rsidRPr="005B0487" w:rsidRDefault="00F130D1" w:rsidP="00F130D1">
            <w:pPr>
              <w:widowControl/>
              <w:numPr>
                <w:ilvl w:val="1"/>
                <w:numId w:val="14"/>
              </w:numPr>
              <w:ind w:left="1578"/>
              <w:jc w:val="left"/>
              <w:rPr>
                <w:sz w:val="18"/>
              </w:rPr>
            </w:pPr>
            <w:r w:rsidRPr="005B0487">
              <w:t xml:space="preserve">FFS:  details of </w:t>
            </w:r>
            <w:proofErr w:type="spellStart"/>
            <w:r w:rsidRPr="005B0487">
              <w:t>signaling</w:t>
            </w:r>
            <w:proofErr w:type="spellEnd"/>
            <w:r w:rsidRPr="005B0487">
              <w:t xml:space="preserve"> including granularity. </w:t>
            </w:r>
            <w:r w:rsidRPr="005B0487">
              <w:rPr>
                <w:rStyle w:val="apple-converted-space"/>
              </w:rPr>
              <w:t> </w:t>
            </w:r>
            <w:r w:rsidRPr="005B0487">
              <w:rPr>
                <w:rFonts w:eastAsia="Gulim"/>
                <w:dstrike/>
                <w:noProof/>
                <w:sz w:val="18"/>
              </w:rPr>
              <w:t xml:space="preserve"> </w:t>
            </w:r>
          </w:p>
          <w:p w14:paraId="360BF267" w14:textId="740ECCD9" w:rsidR="00F130D1" w:rsidRDefault="003251FE" w:rsidP="00F130D1">
            <w:pPr>
              <w:ind w:left="138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TA,offset</m:t>
                  </m:r>
                </m:sub>
              </m:sSub>
            </m:oMath>
            <w:r w:rsidR="00F130D1" w:rsidRPr="0025525D">
              <w:t> is a fixed offset used to calculate the timing advance.</w:t>
            </w:r>
          </w:p>
        </w:tc>
      </w:tr>
    </w:tbl>
    <w:p w14:paraId="0AE90F14" w14:textId="07F78CC8" w:rsidR="00F130D1" w:rsidRDefault="00F130D1" w:rsidP="006444C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739280C7" w14:textId="0E625F3C" w:rsidR="001B3EB9" w:rsidRDefault="006C1315" w:rsidP="006444CC">
      <w:pPr>
        <w:pStyle w:val="NormalWeb"/>
        <w:rPr>
          <w:rFonts w:ascii="Arial" w:eastAsia="Arial Unicode MS" w:hAnsi="Arial"/>
          <w:sz w:val="20"/>
          <w:szCs w:val="20"/>
        </w:rPr>
      </w:pPr>
      <w:r>
        <w:rPr>
          <w:rFonts w:ascii="Arial" w:eastAsia="Arial Unicode MS" w:hAnsi="Arial"/>
          <w:sz w:val="20"/>
          <w:szCs w:val="20"/>
        </w:rPr>
        <w:t>During RAN2 #116-e, the TA report</w:t>
      </w:r>
      <w:r w:rsidR="00B80F6A">
        <w:rPr>
          <w:rFonts w:ascii="Arial" w:eastAsia="Arial Unicode MS" w:hAnsi="Arial"/>
          <w:sz w:val="20"/>
          <w:szCs w:val="20"/>
        </w:rPr>
        <w:t xml:space="preserve"> relevant details</w:t>
      </w:r>
      <w:r>
        <w:rPr>
          <w:rFonts w:ascii="Arial" w:eastAsia="Arial Unicode MS" w:hAnsi="Arial"/>
          <w:sz w:val="20"/>
          <w:szCs w:val="20"/>
        </w:rPr>
        <w:t xml:space="preserve"> was discussed but </w:t>
      </w:r>
      <w:r w:rsidR="00B80F6A">
        <w:rPr>
          <w:rFonts w:ascii="Arial" w:eastAsia="Arial Unicode MS" w:hAnsi="Arial"/>
          <w:sz w:val="20"/>
          <w:szCs w:val="20"/>
        </w:rPr>
        <w:t>there are still some open issues</w:t>
      </w:r>
      <w:r w:rsidRPr="00F541A7">
        <w:rPr>
          <w:rFonts w:ascii="Arial" w:eastAsia="Arial Unicode MS" w:hAnsi="Arial"/>
          <w:sz w:val="20"/>
          <w:szCs w:val="20"/>
        </w:rPr>
        <w:t>.</w:t>
      </w:r>
      <w:r>
        <w:rPr>
          <w:rFonts w:ascii="Arial" w:eastAsia="Arial Unicode MS" w:hAnsi="Arial"/>
          <w:sz w:val="20"/>
          <w:szCs w:val="20"/>
        </w:rPr>
        <w:t xml:space="preserve"> I</w:t>
      </w:r>
      <w:r w:rsidR="006444CC">
        <w:rPr>
          <w:rFonts w:ascii="Arial" w:eastAsia="Arial Unicode MS" w:hAnsi="Arial"/>
          <w:sz w:val="20"/>
          <w:szCs w:val="20"/>
        </w:rPr>
        <w:t>n this contribution</w:t>
      </w:r>
      <w:r w:rsidR="006444CC" w:rsidRPr="00A5791A">
        <w:rPr>
          <w:rFonts w:ascii="Arial" w:eastAsia="Arial Unicode MS" w:hAnsi="Arial"/>
          <w:sz w:val="20"/>
          <w:szCs w:val="20"/>
        </w:rPr>
        <w:t xml:space="preserve">, we discuss </w:t>
      </w:r>
      <w:r w:rsidR="00450348">
        <w:rPr>
          <w:rFonts w:ascii="Arial" w:eastAsia="Arial Unicode MS" w:hAnsi="Arial"/>
          <w:sz w:val="20"/>
          <w:szCs w:val="20"/>
        </w:rPr>
        <w:t xml:space="preserve">these remaining issues </w:t>
      </w:r>
      <w:r w:rsidR="00D631C3">
        <w:rPr>
          <w:rFonts w:ascii="Arial" w:eastAsia="Arial Unicode MS" w:hAnsi="Arial"/>
          <w:sz w:val="20"/>
          <w:szCs w:val="20"/>
        </w:rPr>
        <w:t xml:space="preserve">regarding </w:t>
      </w:r>
      <w:r w:rsidR="001B3EB9">
        <w:rPr>
          <w:rFonts w:ascii="Arial" w:eastAsia="Arial Unicode MS" w:hAnsi="Arial"/>
          <w:sz w:val="20"/>
          <w:szCs w:val="20"/>
        </w:rPr>
        <w:t xml:space="preserve">TA report: </w:t>
      </w:r>
    </w:p>
    <w:p w14:paraId="74705F60" w14:textId="4214EAE4" w:rsidR="001B3EB9" w:rsidRDefault="001B3EB9" w:rsidP="006444CC">
      <w:pPr>
        <w:pStyle w:val="NormalWeb"/>
        <w:rPr>
          <w:rFonts w:ascii="Arial" w:eastAsia="Arial Unicode MS" w:hAnsi="Arial"/>
          <w:sz w:val="20"/>
          <w:szCs w:val="20"/>
        </w:rPr>
      </w:pPr>
      <w:r>
        <w:rPr>
          <w:rFonts w:ascii="Arial" w:eastAsia="Arial Unicode MS" w:hAnsi="Arial"/>
          <w:sz w:val="20"/>
          <w:szCs w:val="20"/>
        </w:rPr>
        <w:t>- the content of TA report in RACH procedure</w:t>
      </w:r>
    </w:p>
    <w:p w14:paraId="08166A6F" w14:textId="378409E4" w:rsidR="006444CC" w:rsidRDefault="001B3EB9" w:rsidP="006444CC">
      <w:pPr>
        <w:pStyle w:val="NormalWeb"/>
        <w:rPr>
          <w:rFonts w:ascii="Arial" w:eastAsia="Arial Unicode MS" w:hAnsi="Arial"/>
          <w:sz w:val="20"/>
          <w:szCs w:val="20"/>
        </w:rPr>
      </w:pPr>
      <w:r>
        <w:rPr>
          <w:rFonts w:ascii="Arial" w:eastAsia="Arial Unicode MS" w:hAnsi="Arial"/>
          <w:sz w:val="20"/>
          <w:szCs w:val="20"/>
        </w:rPr>
        <w:t xml:space="preserve">- </w:t>
      </w:r>
      <w:r w:rsidR="00D631C3">
        <w:rPr>
          <w:rFonts w:ascii="Arial" w:eastAsia="Arial Unicode MS" w:hAnsi="Arial"/>
          <w:sz w:val="20"/>
          <w:szCs w:val="20"/>
        </w:rPr>
        <w:t>the content of the</w:t>
      </w:r>
      <w:r w:rsidR="00234F80">
        <w:rPr>
          <w:rFonts w:ascii="Arial" w:eastAsia="Arial Unicode MS" w:hAnsi="Arial"/>
          <w:sz w:val="20"/>
          <w:szCs w:val="20"/>
        </w:rPr>
        <w:t xml:space="preserve"> TA </w:t>
      </w:r>
      <w:r w:rsidR="00D631C3">
        <w:rPr>
          <w:rFonts w:ascii="Arial" w:eastAsia="Arial Unicode MS" w:hAnsi="Arial"/>
          <w:sz w:val="20"/>
          <w:szCs w:val="20"/>
        </w:rPr>
        <w:t xml:space="preserve">report </w:t>
      </w:r>
      <w:r w:rsidR="00234F80">
        <w:rPr>
          <w:rFonts w:ascii="Arial" w:eastAsia="Arial Unicode MS" w:hAnsi="Arial"/>
          <w:sz w:val="20"/>
          <w:szCs w:val="20"/>
        </w:rPr>
        <w:t>in CONNECTED mode</w:t>
      </w:r>
      <w:r w:rsidR="00450348">
        <w:rPr>
          <w:rFonts w:ascii="Arial" w:eastAsia="Arial Unicode MS" w:hAnsi="Arial"/>
          <w:sz w:val="20"/>
          <w:szCs w:val="20"/>
        </w:rPr>
        <w:t>.</w:t>
      </w:r>
    </w:p>
    <w:p w14:paraId="5F7C3A3B" w14:textId="33EF921F" w:rsidR="00F541A7" w:rsidRDefault="001B3EB9" w:rsidP="006444CC">
      <w:pPr>
        <w:pStyle w:val="NormalWeb"/>
        <w:rPr>
          <w:rFonts w:ascii="Arial" w:eastAsia="Arial Unicode MS" w:hAnsi="Arial"/>
          <w:sz w:val="20"/>
          <w:szCs w:val="20"/>
        </w:rPr>
      </w:pPr>
      <w:r>
        <w:rPr>
          <w:rFonts w:ascii="Arial" w:eastAsia="Arial Unicode MS" w:hAnsi="Arial"/>
          <w:sz w:val="20"/>
          <w:szCs w:val="20"/>
        </w:rPr>
        <w:t xml:space="preserve">- configuration of TA and location report </w:t>
      </w:r>
    </w:p>
    <w:p w14:paraId="08C586A2" w14:textId="77777777" w:rsidR="00F541A7" w:rsidRDefault="00F541A7">
      <w:pPr>
        <w:widowControl/>
        <w:spacing w:after="160" w:line="259" w:lineRule="auto"/>
        <w:jc w:val="left"/>
        <w:rPr>
          <w:rFonts w:ascii="Arial" w:eastAsia="Arial Unicode MS" w:hAnsi="Arial" w:cs="Calibri"/>
          <w:kern w:val="0"/>
          <w:sz w:val="20"/>
          <w:szCs w:val="20"/>
          <w:lang w:eastAsia="en-GB"/>
        </w:rPr>
      </w:pPr>
      <w:r>
        <w:rPr>
          <w:rFonts w:ascii="Arial" w:eastAsia="Arial Unicode MS" w:hAnsi="Arial"/>
          <w:sz w:val="20"/>
          <w:szCs w:val="20"/>
        </w:rPr>
        <w:br w:type="page"/>
      </w:r>
    </w:p>
    <w:p w14:paraId="5EFDD4CD" w14:textId="77777777" w:rsidR="006444CC" w:rsidRDefault="006444CC" w:rsidP="006444C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lastRenderedPageBreak/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55CF2BB0" w14:textId="0E0037D2" w:rsidR="001D456F" w:rsidRPr="00A93409" w:rsidRDefault="001D456F" w:rsidP="001D456F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bookmarkStart w:id="2" w:name="_Hlk61523081"/>
      <w:r>
        <w:rPr>
          <w:rFonts w:ascii="Arial" w:hAnsi="Arial"/>
          <w:kern w:val="0"/>
          <w:sz w:val="28"/>
          <w:szCs w:val="20"/>
        </w:rPr>
        <w:t xml:space="preserve">2.1 </w:t>
      </w:r>
      <w:r w:rsidR="002C7D97">
        <w:rPr>
          <w:rFonts w:ascii="Arial" w:hAnsi="Arial"/>
          <w:kern w:val="0"/>
          <w:sz w:val="28"/>
          <w:szCs w:val="20"/>
        </w:rPr>
        <w:t xml:space="preserve">TA report </w:t>
      </w:r>
      <w:r w:rsidR="00CE4A07">
        <w:rPr>
          <w:rFonts w:ascii="Arial" w:hAnsi="Arial"/>
          <w:kern w:val="0"/>
          <w:sz w:val="28"/>
          <w:szCs w:val="20"/>
        </w:rPr>
        <w:t>content</w:t>
      </w:r>
      <w:r w:rsidR="001B3EB9">
        <w:rPr>
          <w:rFonts w:ascii="Arial" w:hAnsi="Arial"/>
          <w:kern w:val="0"/>
          <w:sz w:val="28"/>
          <w:szCs w:val="20"/>
        </w:rPr>
        <w:t xml:space="preserve"> in IDLE mode</w:t>
      </w:r>
      <w:r w:rsidRPr="00A93409">
        <w:rPr>
          <w:rFonts w:ascii="Arial" w:hAnsi="Arial"/>
          <w:kern w:val="0"/>
          <w:sz w:val="28"/>
          <w:szCs w:val="20"/>
        </w:rPr>
        <w:t xml:space="preserve"> </w:t>
      </w:r>
    </w:p>
    <w:p w14:paraId="08B0AE87" w14:textId="1E9F2E74" w:rsidR="00F541A7" w:rsidRDefault="00F97C2B" w:rsidP="00F541A7">
      <w:r w:rsidRPr="00F541A7">
        <w:rPr>
          <w:rFonts w:ascii="Arial" w:hAnsi="Arial"/>
          <w:kern w:val="0"/>
          <w:sz w:val="20"/>
          <w:szCs w:val="20"/>
        </w:rPr>
        <w:t>In RAN2#116-e, companies contributed on this topic</w:t>
      </w:r>
      <w:r w:rsidR="00DF0E47" w:rsidRPr="00F541A7">
        <w:rPr>
          <w:rFonts w:ascii="Arial" w:hAnsi="Arial"/>
          <w:kern w:val="0"/>
          <w:sz w:val="20"/>
          <w:szCs w:val="20"/>
        </w:rPr>
        <w:t xml:space="preserve"> of TA report</w:t>
      </w:r>
      <w:r w:rsidR="00F541A7">
        <w:rPr>
          <w:rFonts w:ascii="Arial" w:hAnsi="Arial"/>
          <w:kern w:val="0"/>
          <w:sz w:val="20"/>
          <w:szCs w:val="20"/>
        </w:rPr>
        <w:t>;</w:t>
      </w:r>
      <w:r w:rsidR="00F541A7" w:rsidRPr="00F541A7">
        <w:rPr>
          <w:rFonts w:ascii="Arial" w:hAnsi="Arial"/>
          <w:kern w:val="0"/>
          <w:sz w:val="20"/>
          <w:szCs w:val="20"/>
        </w:rPr>
        <w:t xml:space="preserve"> in summary, the main concerns are:</w:t>
      </w:r>
    </w:p>
    <w:p w14:paraId="56761C3D" w14:textId="5046455E" w:rsidR="00F541A7" w:rsidRPr="00F541A7" w:rsidRDefault="00F541A7" w:rsidP="00F541A7">
      <w:pPr>
        <w:pStyle w:val="ListParagraph"/>
        <w:numPr>
          <w:ilvl w:val="0"/>
          <w:numId w:val="32"/>
        </w:numPr>
      </w:pPr>
      <w:r>
        <w:t xml:space="preserve">When should the TA be reported: the sooner the </w:t>
      </w:r>
      <w:proofErr w:type="spellStart"/>
      <w:r>
        <w:t>gNB</w:t>
      </w:r>
      <w:proofErr w:type="spellEnd"/>
      <w:r>
        <w:t xml:space="preserve"> knows the UE’s TA, the sooner it can schedule efficiently and minimise overall delay.</w:t>
      </w:r>
    </w:p>
    <w:p w14:paraId="5E261CE4" w14:textId="4876761D" w:rsidR="00D52020" w:rsidRDefault="00D52020" w:rsidP="00F541A7">
      <w:pPr>
        <w:pStyle w:val="ListParagraph"/>
        <w:numPr>
          <w:ilvl w:val="0"/>
          <w:numId w:val="32"/>
        </w:numPr>
      </w:pPr>
      <w:r>
        <w:t xml:space="preserve">How should the TA </w:t>
      </w:r>
      <w:r w:rsidR="00EE2D42">
        <w:t>be</w:t>
      </w:r>
      <w:r>
        <w:t xml:space="preserve"> reported</w:t>
      </w:r>
      <w:r w:rsidRPr="001B3EB9">
        <w:t xml:space="preserve">: </w:t>
      </w:r>
      <w:r w:rsidR="00EE2D42">
        <w:t>signalling overhead can be reduced</w:t>
      </w:r>
      <w:r w:rsidRPr="001B3EB9">
        <w:t xml:space="preserve"> by having the UE only signal to the </w:t>
      </w:r>
      <w:proofErr w:type="spellStart"/>
      <w:r w:rsidRPr="001B3EB9">
        <w:t>gNB</w:t>
      </w:r>
      <w:proofErr w:type="spellEnd"/>
      <w:r w:rsidRPr="001B3EB9">
        <w:t xml:space="preserve"> what it does</w:t>
      </w:r>
      <w:r w:rsidR="00EE2D42">
        <w:t xml:space="preserve"> (/may)</w:t>
      </w:r>
      <w:r w:rsidRPr="001B3EB9">
        <w:t xml:space="preserve"> not already know.</w:t>
      </w:r>
    </w:p>
    <w:p w14:paraId="039E0FC7" w14:textId="77777777" w:rsidR="00F541A7" w:rsidRPr="001B3EB9" w:rsidRDefault="00F541A7" w:rsidP="00F541A7">
      <w:pPr>
        <w:pStyle w:val="ListParagraph"/>
      </w:pPr>
    </w:p>
    <w:p w14:paraId="2001F990" w14:textId="17B1EC41" w:rsidR="00A27670" w:rsidRDefault="00D52020" w:rsidP="009B330B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Hence, d</w:t>
      </w:r>
      <w:r w:rsidR="00F97C2B">
        <w:rPr>
          <w:rFonts w:ascii="Arial" w:eastAsia="Arial Unicode MS" w:hAnsi="Arial"/>
          <w:kern w:val="0"/>
          <w:sz w:val="20"/>
          <w:szCs w:val="20"/>
        </w:rPr>
        <w:t>uring the online</w:t>
      </w:r>
      <w:r w:rsidR="00B95A77">
        <w:rPr>
          <w:rFonts w:ascii="Arial" w:eastAsia="Arial Unicode MS" w:hAnsi="Arial"/>
          <w:kern w:val="0"/>
          <w:sz w:val="20"/>
          <w:szCs w:val="20"/>
        </w:rPr>
        <w:t xml:space="preserve"> discussions, </w:t>
      </w:r>
      <w:r w:rsidR="00A27670">
        <w:rPr>
          <w:rFonts w:ascii="Arial" w:eastAsia="Arial Unicode MS" w:hAnsi="Arial"/>
          <w:kern w:val="0"/>
          <w:sz w:val="20"/>
          <w:szCs w:val="20"/>
        </w:rPr>
        <w:t>4 options were proposed:</w:t>
      </w:r>
    </w:p>
    <w:p w14:paraId="3F427EF6" w14:textId="5E79AD87" w:rsidR="00A27670" w:rsidRPr="002C7D97" w:rsidRDefault="00A27670" w:rsidP="001B3EB9">
      <w:pPr>
        <w:pStyle w:val="ListParagraph"/>
        <w:widowControl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7D97">
        <w:rPr>
          <w:rFonts w:ascii="Arial" w:eastAsia="Arial Unicode MS" w:hAnsi="Arial"/>
          <w:kern w:val="0"/>
          <w:sz w:val="20"/>
          <w:szCs w:val="20"/>
        </w:rPr>
        <w:t xml:space="preserve">Option 1: Full TA (i.e., </w:t>
      </w:r>
      <m:oMath>
        <m:sSub>
          <m:sSubPr>
            <m:ctrlPr>
              <w:rPr>
                <w:rFonts w:ascii="Cambria Math" w:eastAsia="Arial Unicode MS" w:hAnsi="Cambria Math"/>
                <w:kern w:val="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TA</m:t>
            </m:r>
          </m:sub>
        </m:sSub>
      </m:oMath>
      <w:r w:rsidRPr="002C7D97">
        <w:rPr>
          <w:rFonts w:ascii="Arial" w:eastAsia="Arial Unicode MS" w:hAnsi="Arial"/>
          <w:kern w:val="0"/>
          <w:sz w:val="20"/>
          <w:szCs w:val="20"/>
        </w:rPr>
        <w:t xml:space="preserve"> as defined in the UE’s TA formula)</w:t>
      </w:r>
    </w:p>
    <w:p w14:paraId="3BF7951A" w14:textId="41A9F17B" w:rsidR="00A27670" w:rsidRPr="002C7D97" w:rsidRDefault="00A27670" w:rsidP="001B3EB9">
      <w:pPr>
        <w:pStyle w:val="ListParagraph"/>
        <w:widowControl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7D97">
        <w:rPr>
          <w:rFonts w:ascii="Arial" w:eastAsia="Arial Unicode MS" w:hAnsi="Arial"/>
          <w:kern w:val="0"/>
          <w:sz w:val="20"/>
          <w:szCs w:val="20"/>
        </w:rPr>
        <w:t>Option 2: UE’s service link TA (i.e., NTA, UE-specific as defined in the UE’s TA formula)</w:t>
      </w:r>
    </w:p>
    <w:p w14:paraId="7AE55B75" w14:textId="0D203D88" w:rsidR="00A27670" w:rsidRPr="002C7D97" w:rsidRDefault="00A27670" w:rsidP="001B3EB9">
      <w:pPr>
        <w:pStyle w:val="ListParagraph"/>
        <w:widowControl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7D97">
        <w:rPr>
          <w:rFonts w:ascii="Arial" w:eastAsia="Arial Unicode MS" w:hAnsi="Arial"/>
          <w:kern w:val="0"/>
          <w:sz w:val="20"/>
          <w:szCs w:val="20"/>
        </w:rPr>
        <w:t xml:space="preserve">Option 3: The difference between the full TA that UE applies and the configured common TA (i.e., </w:t>
      </w:r>
      <m:oMath>
        <m:sSub>
          <m:sSubPr>
            <m:ctrlPr>
              <w:rPr>
                <w:rFonts w:ascii="Cambria Math" w:eastAsia="Arial Unicode MS" w:hAnsi="Cambria Math"/>
                <w:kern w:val="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TA</m:t>
            </m:r>
          </m:sub>
        </m:sSub>
        <m:r>
          <m:rPr>
            <m:sty m:val="p"/>
          </m:rPr>
          <w:rPr>
            <w:rFonts w:ascii="Cambria Math" w:eastAsia="Arial Unicode MS" w:hAnsi="Cambria Math"/>
            <w:kern w:val="0"/>
            <w:sz w:val="20"/>
            <w:szCs w:val="20"/>
          </w:rPr>
          <m:t>-</m:t>
        </m:r>
        <m:sSub>
          <m:sSubPr>
            <m:ctrlPr>
              <w:rPr>
                <w:rFonts w:ascii="Cambria Math" w:eastAsia="Arial Unicode MS" w:hAnsi="Cambria Math"/>
                <w:kern w:val="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TA</m:t>
            </m:r>
            <m:r>
              <m:rPr>
                <m:sty m:val="p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common</m:t>
            </m:r>
          </m:sub>
        </m:sSub>
      </m:oMath>
      <w:r w:rsidRPr="002C7D97">
        <w:rPr>
          <w:rFonts w:ascii="Arial" w:eastAsia="Arial Unicode MS" w:hAnsi="Arial"/>
          <w:kern w:val="0"/>
          <w:sz w:val="20"/>
          <w:szCs w:val="20"/>
        </w:rPr>
        <w:t>)</w:t>
      </w:r>
    </w:p>
    <w:p w14:paraId="5E9D4878" w14:textId="3C9EDABD" w:rsidR="00A27670" w:rsidRPr="002C7D97" w:rsidRDefault="00A27670" w:rsidP="001B3EB9">
      <w:pPr>
        <w:pStyle w:val="ListParagraph"/>
        <w:widowControl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2C7D97">
        <w:rPr>
          <w:rFonts w:ascii="Arial" w:eastAsia="Arial Unicode MS" w:hAnsi="Arial"/>
          <w:kern w:val="0"/>
          <w:sz w:val="20"/>
          <w:szCs w:val="20"/>
        </w:rPr>
        <w:t xml:space="preserve">Option 4: The difference between full TA and the cell-specific </w:t>
      </w:r>
      <w:proofErr w:type="spellStart"/>
      <w:r w:rsidRPr="002C7D97">
        <w:rPr>
          <w:rFonts w:ascii="Arial" w:eastAsia="Arial Unicode MS" w:hAnsi="Arial"/>
          <w:kern w:val="0"/>
          <w:sz w:val="20"/>
          <w:szCs w:val="20"/>
        </w:rPr>
        <w:t>Koffset</w:t>
      </w:r>
      <w:proofErr w:type="spellEnd"/>
      <w:r w:rsidRPr="002C7D97">
        <w:rPr>
          <w:rFonts w:ascii="Arial" w:eastAsia="Arial Unicode MS" w:hAnsi="Arial"/>
          <w:kern w:val="0"/>
          <w:sz w:val="20"/>
          <w:szCs w:val="20"/>
        </w:rPr>
        <w:t xml:space="preserve"> (i.e., [Cell-specific-</w:t>
      </w:r>
      <w:proofErr w:type="spellStart"/>
      <w:r w:rsidRPr="002C7D97">
        <w:rPr>
          <w:rFonts w:ascii="Arial" w:eastAsia="Arial Unicode MS" w:hAnsi="Arial"/>
          <w:kern w:val="0"/>
          <w:sz w:val="20"/>
          <w:szCs w:val="20"/>
        </w:rPr>
        <w:t>Koffset</w:t>
      </w:r>
      <w:proofErr w:type="spellEnd"/>
      <w:r w:rsidRPr="002C7D97">
        <w:rPr>
          <w:rFonts w:ascii="Arial" w:eastAsia="Arial Unicode MS" w:hAnsi="Arial"/>
          <w:kern w:val="0"/>
          <w:sz w:val="20"/>
          <w:szCs w:val="20"/>
        </w:rPr>
        <w:t xml:space="preserve"> * 10-3 </w:t>
      </w:r>
      <w:r w:rsidRPr="002C7D97">
        <w:rPr>
          <w:rFonts w:ascii="Arial" w:eastAsia="Arial Unicode MS" w:hAnsi="Arial" w:hint="eastAsia"/>
          <w:kern w:val="0"/>
          <w:sz w:val="20"/>
          <w:szCs w:val="20"/>
        </w:rPr>
        <w:t>–</w:t>
      </w:r>
      <w:r w:rsidRPr="002C7D97">
        <w:rPr>
          <w:rFonts w:ascii="Arial" w:eastAsia="Arial Unicode MS" w:hAnsi="Arial"/>
          <w:kern w:val="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Arial Unicode MS" w:hAnsi="Cambria Math"/>
                <w:kern w:val="0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Arial Unicode MS" w:hAnsi="Cambria Math"/>
                <w:kern w:val="0"/>
                <w:sz w:val="20"/>
                <w:szCs w:val="20"/>
              </w:rPr>
              <m:t>TA</m:t>
            </m:r>
          </m:sub>
        </m:sSub>
      </m:oMath>
      <w:r w:rsidRPr="002C7D97">
        <w:rPr>
          <w:rFonts w:ascii="Arial" w:eastAsia="Arial Unicode MS" w:hAnsi="Arial"/>
          <w:kern w:val="0"/>
          <w:sz w:val="20"/>
          <w:szCs w:val="20"/>
        </w:rPr>
        <w:t xml:space="preserve">] / [slot time] rounded down to closest integer)  </w:t>
      </w:r>
    </w:p>
    <w:p w14:paraId="4A3F4359" w14:textId="458018CE" w:rsidR="00286235" w:rsidRPr="00286235" w:rsidRDefault="007B63F0" w:rsidP="001B3EB9">
      <w:pPr>
        <w:widowControl/>
        <w:spacing w:after="120" w:line="240" w:lineRule="atLeast"/>
        <w:rPr>
          <w:u w:val="single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After a first round of discussions, </w:t>
      </w:r>
      <w:r w:rsidR="00D52020">
        <w:rPr>
          <w:rFonts w:ascii="Arial" w:eastAsia="Arial Unicode MS" w:hAnsi="Arial"/>
          <w:kern w:val="0"/>
          <w:sz w:val="20"/>
          <w:szCs w:val="20"/>
        </w:rPr>
        <w:t xml:space="preserve">Options 1 and 2 were down-selected. </w:t>
      </w:r>
      <w:r w:rsidR="00A27670">
        <w:rPr>
          <w:rFonts w:ascii="Arial" w:eastAsia="Arial Unicode MS" w:hAnsi="Arial"/>
          <w:kern w:val="0"/>
          <w:sz w:val="20"/>
          <w:szCs w:val="20"/>
        </w:rPr>
        <w:t xml:space="preserve">However, </w:t>
      </w:r>
      <w:r w:rsidR="00B95A77">
        <w:rPr>
          <w:rFonts w:ascii="Arial" w:eastAsia="Arial Unicode MS" w:hAnsi="Arial"/>
          <w:kern w:val="0"/>
          <w:sz w:val="20"/>
          <w:szCs w:val="20"/>
        </w:rPr>
        <w:t>there was some controversy regarding the size of the TA content</w:t>
      </w:r>
      <w:r>
        <w:rPr>
          <w:rFonts w:ascii="Arial" w:eastAsia="Arial Unicode MS" w:hAnsi="Arial"/>
          <w:kern w:val="0"/>
          <w:sz w:val="20"/>
          <w:szCs w:val="20"/>
        </w:rPr>
        <w:t xml:space="preserve">, and </w:t>
      </w:r>
      <w:r w:rsidR="00B95A77">
        <w:rPr>
          <w:rFonts w:ascii="Arial" w:eastAsia="Arial Unicode MS" w:hAnsi="Arial"/>
          <w:kern w:val="0"/>
          <w:sz w:val="20"/>
          <w:szCs w:val="20"/>
        </w:rPr>
        <w:t>further discussions were postponed.</w:t>
      </w:r>
    </w:p>
    <w:p w14:paraId="1202819D" w14:textId="13091593" w:rsidR="008F1408" w:rsidRDefault="006C1315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Regarding Option 1 vs Option 2, it must be noted that the network is unaware of the updated N</w:t>
      </w:r>
      <w:r w:rsidRPr="002C7D97">
        <w:rPr>
          <w:rFonts w:ascii="Arial" w:hAnsi="Arial"/>
          <w:kern w:val="0"/>
          <w:sz w:val="20"/>
          <w:szCs w:val="20"/>
          <w:vertAlign w:val="subscript"/>
        </w:rPr>
        <w:t>TA</w:t>
      </w:r>
      <w:r>
        <w:rPr>
          <w:rFonts w:ascii="Arial" w:hAnsi="Arial"/>
          <w:kern w:val="0"/>
          <w:sz w:val="20"/>
          <w:szCs w:val="20"/>
        </w:rPr>
        <w:t xml:space="preserve"> that is applied by the UE. Indeed, the </w:t>
      </w:r>
      <w:proofErr w:type="spellStart"/>
      <w:r>
        <w:rPr>
          <w:rFonts w:ascii="Arial" w:hAnsi="Arial"/>
          <w:kern w:val="0"/>
          <w:sz w:val="20"/>
          <w:szCs w:val="20"/>
        </w:rPr>
        <w:t>gNB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will send TA commands </w:t>
      </w:r>
      <w:r w:rsidR="008F1408">
        <w:rPr>
          <w:rFonts w:ascii="Arial" w:hAnsi="Arial"/>
          <w:kern w:val="0"/>
          <w:sz w:val="20"/>
          <w:szCs w:val="20"/>
        </w:rPr>
        <w:t xml:space="preserve">which may be lost so the </w:t>
      </w:r>
      <w:proofErr w:type="spellStart"/>
      <w:r w:rsidR="008F1408">
        <w:rPr>
          <w:rFonts w:ascii="Arial" w:hAnsi="Arial"/>
          <w:kern w:val="0"/>
          <w:sz w:val="20"/>
          <w:szCs w:val="20"/>
        </w:rPr>
        <w:t>gNB</w:t>
      </w:r>
      <w:proofErr w:type="spellEnd"/>
      <w:r w:rsidR="008F1408">
        <w:rPr>
          <w:rFonts w:ascii="Arial" w:hAnsi="Arial"/>
          <w:kern w:val="0"/>
          <w:sz w:val="20"/>
          <w:szCs w:val="20"/>
        </w:rPr>
        <w:t xml:space="preserve"> will keep on giving a TA command until the UE is uplink synchronised but there is no acknowledgement of said messages.</w:t>
      </w:r>
    </w:p>
    <w:p w14:paraId="5E8D5FEC" w14:textId="6407F637" w:rsidR="008F1408" w:rsidRDefault="008F1408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</w:t>
      </w:r>
      <w:r w:rsidR="005628BD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1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The network may not be aware of the N</w:t>
      </w:r>
      <w:r w:rsidRPr="002C7D97"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TA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applied by the UE.</w:t>
      </w:r>
    </w:p>
    <w:p w14:paraId="103EBCD4" w14:textId="6BF1895B" w:rsidR="005628BD" w:rsidRDefault="005628BD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Similarly</w:t>
      </w:r>
      <w:r w:rsidR="008F1408">
        <w:rPr>
          <w:rFonts w:ascii="Arial" w:hAnsi="Arial"/>
          <w:kern w:val="0"/>
          <w:sz w:val="20"/>
          <w:szCs w:val="20"/>
        </w:rPr>
        <w:t xml:space="preserve">, the </w:t>
      </w:r>
      <w:proofErr w:type="spellStart"/>
      <w:r w:rsidR="008F1408">
        <w:rPr>
          <w:rFonts w:ascii="Arial" w:hAnsi="Arial"/>
          <w:kern w:val="0"/>
          <w:sz w:val="20"/>
          <w:szCs w:val="20"/>
        </w:rPr>
        <w:t>N</w:t>
      </w:r>
      <w:r w:rsidR="008F1408" w:rsidRPr="002C7D97">
        <w:rPr>
          <w:rFonts w:ascii="Arial" w:hAnsi="Arial"/>
          <w:kern w:val="0"/>
          <w:sz w:val="20"/>
          <w:szCs w:val="20"/>
          <w:vertAlign w:val="subscript"/>
        </w:rPr>
        <w:t>TA,common</w:t>
      </w:r>
      <w:proofErr w:type="spellEnd"/>
      <w:r w:rsidR="008F1408">
        <w:rPr>
          <w:rFonts w:ascii="Arial" w:hAnsi="Arial"/>
          <w:kern w:val="0"/>
          <w:sz w:val="20"/>
          <w:szCs w:val="20"/>
        </w:rPr>
        <w:t xml:space="preserve"> will change over time and </w:t>
      </w:r>
      <w:r>
        <w:rPr>
          <w:rFonts w:ascii="Arial" w:hAnsi="Arial"/>
          <w:kern w:val="0"/>
          <w:sz w:val="20"/>
          <w:szCs w:val="20"/>
        </w:rPr>
        <w:t xml:space="preserve">is broadcast in the SIB. A UE may have failed to decode the latest SIB and used a wrong value for </w:t>
      </w:r>
      <w:proofErr w:type="spellStart"/>
      <w:r>
        <w:rPr>
          <w:rFonts w:ascii="Arial" w:hAnsi="Arial"/>
          <w:kern w:val="0"/>
          <w:sz w:val="20"/>
          <w:szCs w:val="20"/>
        </w:rPr>
        <w:t>N</w:t>
      </w:r>
      <w:r w:rsidRPr="007D2A2B">
        <w:rPr>
          <w:rFonts w:ascii="Arial" w:hAnsi="Arial"/>
          <w:kern w:val="0"/>
          <w:sz w:val="20"/>
          <w:szCs w:val="20"/>
          <w:vertAlign w:val="subscript"/>
        </w:rPr>
        <w:t>TA,common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, which the </w:t>
      </w:r>
      <w:proofErr w:type="spellStart"/>
      <w:r>
        <w:rPr>
          <w:rFonts w:ascii="Arial" w:hAnsi="Arial"/>
          <w:kern w:val="0"/>
          <w:sz w:val="20"/>
          <w:szCs w:val="20"/>
        </w:rPr>
        <w:t>gNB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cannot be aware of.</w:t>
      </w:r>
    </w:p>
    <w:p w14:paraId="51DEC5C4" w14:textId="18BDE1E3" w:rsidR="005628BD" w:rsidRDefault="005628BD" w:rsidP="005628BD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2: The network may not be aware of the </w:t>
      </w:r>
      <w:proofErr w:type="spellStart"/>
      <w:r>
        <w:rPr>
          <w:rFonts w:ascii="Times New Roman" w:eastAsia="Malgun Gothic" w:hAnsi="Times New Roman" w:cs="Times New Roman"/>
          <w:b/>
          <w:szCs w:val="24"/>
          <w:lang w:eastAsia="zh-CN"/>
        </w:rPr>
        <w:t>N</w:t>
      </w:r>
      <w:r w:rsidRPr="007D2A2B"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TA</w:t>
      </w:r>
      <w:r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,common</w:t>
      </w:r>
      <w:proofErr w:type="spellEnd"/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applied by the UE.</w:t>
      </w:r>
    </w:p>
    <w:p w14:paraId="31C33655" w14:textId="11F08598" w:rsidR="005628BD" w:rsidRDefault="005628BD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The drawback of option 1 is that it uses an additional bit (</w:t>
      </w:r>
      <w:proofErr w:type="spellStart"/>
      <w:r>
        <w:rPr>
          <w:rFonts w:ascii="Arial" w:hAnsi="Arial"/>
          <w:kern w:val="0"/>
          <w:sz w:val="20"/>
          <w:szCs w:val="20"/>
        </w:rPr>
        <w:t>N</w:t>
      </w:r>
      <w:r w:rsidRPr="007D2A2B">
        <w:rPr>
          <w:rFonts w:ascii="Arial" w:hAnsi="Arial"/>
          <w:kern w:val="0"/>
          <w:sz w:val="20"/>
          <w:szCs w:val="20"/>
          <w:vertAlign w:val="subscript"/>
        </w:rPr>
        <w:t>TA,common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and </w:t>
      </w:r>
      <w:proofErr w:type="spellStart"/>
      <w:r>
        <w:rPr>
          <w:rFonts w:ascii="Arial" w:hAnsi="Arial"/>
          <w:kern w:val="0"/>
          <w:sz w:val="20"/>
          <w:szCs w:val="20"/>
        </w:rPr>
        <w:t>N</w:t>
      </w:r>
      <w:r w:rsidRPr="007D2A2B">
        <w:rPr>
          <w:rFonts w:ascii="Arial" w:hAnsi="Arial"/>
          <w:kern w:val="0"/>
          <w:sz w:val="20"/>
          <w:szCs w:val="20"/>
          <w:vertAlign w:val="subscript"/>
        </w:rPr>
        <w:t>TA,common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have similar length), which will still require 2 bytes to </w:t>
      </w:r>
      <w:proofErr w:type="spellStart"/>
      <w:r>
        <w:rPr>
          <w:rFonts w:ascii="Arial" w:hAnsi="Arial"/>
          <w:kern w:val="0"/>
          <w:sz w:val="20"/>
          <w:szCs w:val="20"/>
        </w:rPr>
        <w:t>send.</w:t>
      </w:r>
      <w:r w:rsidR="008F1408">
        <w:rPr>
          <w:rFonts w:ascii="Arial" w:hAnsi="Arial"/>
          <w:kern w:val="0"/>
          <w:sz w:val="20"/>
          <w:szCs w:val="20"/>
        </w:rPr>
        <w:t>Therefore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, </w:t>
      </w:r>
      <w:r w:rsidR="008F1408">
        <w:rPr>
          <w:rFonts w:ascii="Arial" w:hAnsi="Arial"/>
          <w:kern w:val="0"/>
          <w:sz w:val="20"/>
          <w:szCs w:val="20"/>
        </w:rPr>
        <w:t>we prefer option 1</w:t>
      </w:r>
      <w:r>
        <w:rPr>
          <w:rFonts w:ascii="Arial" w:hAnsi="Arial"/>
          <w:kern w:val="0"/>
          <w:sz w:val="20"/>
          <w:szCs w:val="20"/>
        </w:rPr>
        <w:t xml:space="preserve"> to option 2.</w:t>
      </w:r>
    </w:p>
    <w:p w14:paraId="5341E518" w14:textId="11131D94" w:rsidR="005628BD" w:rsidRDefault="005628BD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1: Option 1 (full TA) is preferable to Option 2 (UE service link TA).</w:t>
      </w:r>
    </w:p>
    <w:p w14:paraId="741688A4" w14:textId="7BB22291" w:rsidR="00EE2D42" w:rsidRDefault="00EE2D42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Option 3 was not pursued in the second round of discussions. While it solves the problems of Option 2 (and 4, as discussed later) regarding information available at </w:t>
      </w:r>
      <w:proofErr w:type="spellStart"/>
      <w:r>
        <w:rPr>
          <w:rFonts w:ascii="Arial" w:hAnsi="Arial"/>
          <w:kern w:val="0"/>
          <w:sz w:val="20"/>
          <w:szCs w:val="20"/>
        </w:rPr>
        <w:t>gNB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side, it does not provide enough overhead reduction (2 bytes) to warrant optimisation compared to Solution 1.</w:t>
      </w:r>
    </w:p>
    <w:p w14:paraId="0B9CA350" w14:textId="7C3D398A" w:rsidR="00A50D6F" w:rsidRDefault="00A27670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Regarding Option 4, the main concern is that ex</w:t>
      </w:r>
      <w:r w:rsidR="000F4C5F">
        <w:rPr>
          <w:rFonts w:ascii="Arial" w:hAnsi="Arial"/>
          <w:kern w:val="0"/>
          <w:sz w:val="20"/>
          <w:szCs w:val="20"/>
        </w:rPr>
        <w:t>t</w:t>
      </w:r>
      <w:r>
        <w:rPr>
          <w:rFonts w:ascii="Arial" w:hAnsi="Arial"/>
          <w:kern w:val="0"/>
          <w:sz w:val="20"/>
          <w:szCs w:val="20"/>
        </w:rPr>
        <w:t>en</w:t>
      </w:r>
      <w:r w:rsidR="000F4C5F">
        <w:rPr>
          <w:rFonts w:ascii="Arial" w:hAnsi="Arial"/>
          <w:kern w:val="0"/>
          <w:sz w:val="20"/>
          <w:szCs w:val="20"/>
        </w:rPr>
        <w:t>d</w:t>
      </w:r>
      <w:r>
        <w:rPr>
          <w:rFonts w:ascii="Arial" w:hAnsi="Arial"/>
          <w:kern w:val="0"/>
          <w:sz w:val="20"/>
          <w:szCs w:val="20"/>
        </w:rPr>
        <w:t>ing the Msg3 size will have coverage implications, which is already an issue in NTN.</w:t>
      </w:r>
    </w:p>
    <w:p w14:paraId="6D8BD059" w14:textId="7FFAFA01" w:rsidR="00EE2D42" w:rsidRDefault="00A50D6F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Furthermore, while early TA report is preferable</w:t>
      </w:r>
      <w:r w:rsidR="00722125">
        <w:rPr>
          <w:rFonts w:ascii="Arial" w:hAnsi="Arial"/>
          <w:kern w:val="0"/>
          <w:sz w:val="20"/>
          <w:szCs w:val="20"/>
        </w:rPr>
        <w:t xml:space="preserve"> during Random Access</w:t>
      </w:r>
      <w:r>
        <w:rPr>
          <w:rFonts w:ascii="Arial" w:hAnsi="Arial"/>
          <w:kern w:val="0"/>
          <w:sz w:val="20"/>
          <w:szCs w:val="20"/>
        </w:rPr>
        <w:t xml:space="preserve">, depending on PUSCH capability and MAC CE priority, Msg5 can always be </w:t>
      </w:r>
      <w:r w:rsidR="00722125">
        <w:rPr>
          <w:rFonts w:ascii="Arial" w:hAnsi="Arial"/>
          <w:kern w:val="0"/>
          <w:sz w:val="20"/>
          <w:szCs w:val="20"/>
        </w:rPr>
        <w:t xml:space="preserve">used to send the report. </w:t>
      </w:r>
      <w:r w:rsidR="00EE2D42">
        <w:rPr>
          <w:rFonts w:ascii="Arial" w:hAnsi="Arial"/>
          <w:kern w:val="0"/>
          <w:sz w:val="20"/>
          <w:szCs w:val="20"/>
        </w:rPr>
        <w:t>Hence, we prefer Option1.</w:t>
      </w:r>
    </w:p>
    <w:p w14:paraId="3945C26A" w14:textId="4CABDE6A" w:rsidR="00EE2D42" w:rsidRDefault="00EE2D42" w:rsidP="00EE2D42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Option 1 (full TA) is preferable to Option 4 (</w:t>
      </w:r>
      <w:r w:rsidRPr="00EE2D4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difference between full TA and the cell-specific </w:t>
      </w:r>
      <w:proofErr w:type="spellStart"/>
      <w:r w:rsidRPr="00EE2D42">
        <w:rPr>
          <w:rFonts w:ascii="Times New Roman" w:eastAsia="Malgun Gothic" w:hAnsi="Times New Roman" w:cs="Times New Roman"/>
          <w:b/>
          <w:szCs w:val="24"/>
          <w:lang w:eastAsia="zh-CN"/>
        </w:rPr>
        <w:t>Koffset</w:t>
      </w:r>
      <w:proofErr w:type="spellEnd"/>
      <w:r>
        <w:rPr>
          <w:rFonts w:ascii="Times New Roman" w:eastAsia="Malgun Gothic" w:hAnsi="Times New Roman" w:cs="Times New Roman"/>
          <w:b/>
          <w:szCs w:val="24"/>
          <w:lang w:eastAsia="zh-CN"/>
        </w:rPr>
        <w:t>).</w:t>
      </w:r>
    </w:p>
    <w:p w14:paraId="617E5750" w14:textId="04BFD636" w:rsidR="001D456F" w:rsidRDefault="001D456F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05C3F80C" w14:textId="4E898126" w:rsidR="002C7D97" w:rsidRDefault="002C7D97" w:rsidP="002C7D97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</w:t>
      </w:r>
      <w:r w:rsidR="00CE4A07">
        <w:rPr>
          <w:rFonts w:ascii="Arial" w:hAnsi="Arial"/>
          <w:kern w:val="0"/>
          <w:sz w:val="28"/>
          <w:szCs w:val="20"/>
        </w:rPr>
        <w:t xml:space="preserve">Other remaining </w:t>
      </w:r>
      <w:r>
        <w:rPr>
          <w:rFonts w:ascii="Arial" w:hAnsi="Arial"/>
          <w:kern w:val="0"/>
          <w:sz w:val="28"/>
          <w:szCs w:val="20"/>
        </w:rPr>
        <w:t xml:space="preserve">TA report </w:t>
      </w:r>
      <w:r w:rsidR="00E44F25">
        <w:rPr>
          <w:rFonts w:ascii="Arial" w:hAnsi="Arial"/>
          <w:kern w:val="0"/>
          <w:sz w:val="28"/>
          <w:szCs w:val="20"/>
        </w:rPr>
        <w:t>i</w:t>
      </w:r>
      <w:r w:rsidR="00CE4A07">
        <w:rPr>
          <w:rFonts w:ascii="Arial" w:hAnsi="Arial"/>
          <w:kern w:val="0"/>
          <w:sz w:val="28"/>
          <w:szCs w:val="20"/>
        </w:rPr>
        <w:t>ssues</w:t>
      </w:r>
    </w:p>
    <w:p w14:paraId="3E02A88F" w14:textId="648A54A7" w:rsidR="000E70BA" w:rsidRDefault="00E44F25" w:rsidP="00F62314">
      <w:pPr>
        <w:widowControl/>
        <w:spacing w:after="120" w:line="240" w:lineRule="atLeast"/>
        <w:rPr>
          <w:rFonts w:ascii="Arial" w:hAnsi="Arial"/>
          <w:b/>
          <w:bCs/>
          <w:kern w:val="0"/>
          <w:sz w:val="22"/>
          <w:u w:val="single"/>
        </w:rPr>
      </w:pPr>
      <w:r w:rsidRPr="001B3EB9">
        <w:rPr>
          <w:rFonts w:ascii="Arial" w:hAnsi="Arial"/>
          <w:b/>
          <w:bCs/>
          <w:kern w:val="0"/>
          <w:sz w:val="22"/>
          <w:u w:val="single"/>
        </w:rPr>
        <w:t xml:space="preserve">TA report </w:t>
      </w:r>
      <w:r w:rsidR="001B3EB9">
        <w:rPr>
          <w:rFonts w:ascii="Arial" w:hAnsi="Arial"/>
          <w:b/>
          <w:bCs/>
          <w:kern w:val="0"/>
          <w:sz w:val="22"/>
          <w:u w:val="single"/>
        </w:rPr>
        <w:t xml:space="preserve">content </w:t>
      </w:r>
      <w:r w:rsidRPr="001B3EB9">
        <w:rPr>
          <w:rFonts w:ascii="Arial" w:hAnsi="Arial"/>
          <w:b/>
          <w:bCs/>
          <w:kern w:val="0"/>
          <w:sz w:val="22"/>
          <w:u w:val="single"/>
        </w:rPr>
        <w:t>in Connected</w:t>
      </w:r>
      <w:r w:rsidR="00CE4A07" w:rsidRPr="001B3EB9">
        <w:rPr>
          <w:rFonts w:ascii="Arial" w:hAnsi="Arial"/>
          <w:b/>
          <w:bCs/>
          <w:kern w:val="0"/>
          <w:sz w:val="22"/>
          <w:u w:val="single"/>
        </w:rPr>
        <w:t xml:space="preserve"> mode</w:t>
      </w:r>
    </w:p>
    <w:p w14:paraId="1A4B8645" w14:textId="21C8104F" w:rsidR="002C7D97" w:rsidRDefault="000E70BA" w:rsidP="00F62314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Connected mode, there is less concern for having immediate benefit of TA report (Msg3/</w:t>
      </w:r>
      <w:proofErr w:type="spellStart"/>
      <w:r>
        <w:rPr>
          <w:rFonts w:ascii="Arial" w:eastAsia="Arial Unicode MS" w:hAnsi="Arial"/>
          <w:kern w:val="0"/>
          <w:sz w:val="20"/>
          <w:szCs w:val="20"/>
        </w:rPr>
        <w:t>MsgA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instead of Msg5) and the MAC CE size is not limited to PUSCH coverage </w:t>
      </w:r>
      <w:r w:rsidR="000C3462">
        <w:rPr>
          <w:rFonts w:ascii="Arial" w:eastAsia="Arial Unicode MS" w:hAnsi="Arial"/>
          <w:kern w:val="0"/>
          <w:sz w:val="20"/>
          <w:szCs w:val="20"/>
        </w:rPr>
        <w:t xml:space="preserve">for RACH </w:t>
      </w:r>
      <w:r>
        <w:rPr>
          <w:rFonts w:ascii="Arial" w:eastAsia="Arial Unicode MS" w:hAnsi="Arial"/>
          <w:kern w:val="0"/>
          <w:sz w:val="20"/>
          <w:szCs w:val="20"/>
        </w:rPr>
        <w:t>as a connection has already been established.</w:t>
      </w:r>
    </w:p>
    <w:p w14:paraId="302D78B3" w14:textId="2276D442" w:rsidR="000C3462" w:rsidRDefault="000C3462" w:rsidP="00F62314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3: </w:t>
      </w:r>
      <w:r w:rsidR="00E3139E">
        <w:rPr>
          <w:rFonts w:ascii="Times New Roman" w:eastAsia="Malgun Gothic" w:hAnsi="Times New Roman" w:cs="Times New Roman"/>
          <w:b/>
          <w:szCs w:val="24"/>
          <w:lang w:eastAsia="zh-CN"/>
        </w:rPr>
        <w:t>In Connected mode, TA report size is less critical than during RACH.</w:t>
      </w:r>
    </w:p>
    <w:p w14:paraId="43B9A5F1" w14:textId="0311582C" w:rsidR="00E3139E" w:rsidRPr="001B3EB9" w:rsidRDefault="00E3139E" w:rsidP="00F62314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Furthermore, if Option 1 is agreed </w:t>
      </w:r>
      <w:r w:rsidR="00697BDC">
        <w:rPr>
          <w:rFonts w:ascii="Arial" w:eastAsia="Arial Unicode MS" w:hAnsi="Arial"/>
          <w:kern w:val="0"/>
          <w:sz w:val="20"/>
          <w:szCs w:val="20"/>
        </w:rPr>
        <w:t xml:space="preserve">in RAN2, having consistent TA report would be </w:t>
      </w:r>
      <w:r w:rsidR="00AA7B14">
        <w:rPr>
          <w:rFonts w:ascii="Arial" w:eastAsia="Arial Unicode MS" w:hAnsi="Arial"/>
          <w:kern w:val="0"/>
          <w:sz w:val="20"/>
          <w:szCs w:val="20"/>
        </w:rPr>
        <w:t>beneficial. Thus</w:t>
      </w:r>
      <w:r w:rsidR="00697BDC">
        <w:rPr>
          <w:rFonts w:ascii="Arial" w:eastAsia="Arial Unicode MS" w:hAnsi="Arial"/>
          <w:kern w:val="0"/>
          <w:sz w:val="20"/>
          <w:szCs w:val="20"/>
        </w:rPr>
        <w:t xml:space="preserve"> we propose:</w:t>
      </w:r>
    </w:p>
    <w:p w14:paraId="1B3AF248" w14:textId="7368DE0C" w:rsidR="00697BDC" w:rsidRDefault="00697BDC" w:rsidP="00697BDC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3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The UE reports full TA in Connected mode.</w:t>
      </w:r>
    </w:p>
    <w:p w14:paraId="6E2275F8" w14:textId="77777777" w:rsidR="00697BDC" w:rsidRDefault="00697BDC" w:rsidP="00697BDC">
      <w:pPr>
        <w:widowControl/>
        <w:spacing w:after="120" w:line="240" w:lineRule="atLeast"/>
        <w:rPr>
          <w:rFonts w:ascii="Arial" w:hAnsi="Arial"/>
          <w:b/>
          <w:bCs/>
          <w:kern w:val="0"/>
          <w:sz w:val="22"/>
          <w:u w:val="single"/>
        </w:rPr>
      </w:pPr>
    </w:p>
    <w:p w14:paraId="7607DC9A" w14:textId="4FDF8F27" w:rsidR="00697BDC" w:rsidRDefault="00697BDC" w:rsidP="00697BDC">
      <w:pPr>
        <w:widowControl/>
        <w:spacing w:after="120" w:line="240" w:lineRule="atLeast"/>
        <w:rPr>
          <w:rFonts w:ascii="Arial" w:hAnsi="Arial"/>
          <w:b/>
          <w:bCs/>
          <w:kern w:val="0"/>
          <w:sz w:val="22"/>
          <w:u w:val="single"/>
        </w:rPr>
      </w:pPr>
      <w:r w:rsidRPr="007D2A2B">
        <w:rPr>
          <w:rFonts w:ascii="Arial" w:hAnsi="Arial"/>
          <w:b/>
          <w:bCs/>
          <w:kern w:val="0"/>
          <w:sz w:val="22"/>
          <w:u w:val="single"/>
        </w:rPr>
        <w:t xml:space="preserve">TA report </w:t>
      </w:r>
      <w:r>
        <w:rPr>
          <w:rFonts w:ascii="Arial" w:hAnsi="Arial"/>
          <w:b/>
          <w:bCs/>
          <w:kern w:val="0"/>
          <w:sz w:val="22"/>
          <w:u w:val="single"/>
        </w:rPr>
        <w:t>and Location report</w:t>
      </w:r>
    </w:p>
    <w:p w14:paraId="15940497" w14:textId="2E565095" w:rsidR="00D63393" w:rsidRDefault="00697BDC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TA report </w:t>
      </w:r>
      <w:r w:rsidR="00AA7B14">
        <w:rPr>
          <w:rFonts w:ascii="Arial" w:hAnsi="Arial"/>
          <w:kern w:val="0"/>
          <w:sz w:val="20"/>
          <w:szCs w:val="20"/>
        </w:rPr>
        <w:t xml:space="preserve">is </w:t>
      </w:r>
      <w:r>
        <w:rPr>
          <w:rFonts w:ascii="Arial" w:hAnsi="Arial"/>
          <w:kern w:val="0"/>
          <w:sz w:val="20"/>
          <w:szCs w:val="20"/>
        </w:rPr>
        <w:t>used as a simple and efficient way for the UE to signal its position with respect to the satellite. However</w:t>
      </w:r>
      <w:r w:rsidR="00D63393">
        <w:rPr>
          <w:rFonts w:ascii="Arial" w:hAnsi="Arial"/>
          <w:kern w:val="0"/>
          <w:sz w:val="20"/>
          <w:szCs w:val="20"/>
        </w:rPr>
        <w:t>,</w:t>
      </w:r>
      <w:r>
        <w:rPr>
          <w:rFonts w:ascii="Arial" w:hAnsi="Arial"/>
          <w:kern w:val="0"/>
          <w:sz w:val="20"/>
          <w:szCs w:val="20"/>
        </w:rPr>
        <w:t xml:space="preserve"> location report can serve this purpose </w:t>
      </w:r>
      <w:r w:rsidR="00D63393">
        <w:rPr>
          <w:rFonts w:ascii="Arial" w:hAnsi="Arial"/>
          <w:kern w:val="0"/>
          <w:sz w:val="20"/>
          <w:szCs w:val="20"/>
        </w:rPr>
        <w:t>and</w:t>
      </w:r>
      <w:r>
        <w:rPr>
          <w:rFonts w:ascii="Arial" w:hAnsi="Arial"/>
          <w:kern w:val="0"/>
          <w:sz w:val="20"/>
          <w:szCs w:val="20"/>
        </w:rPr>
        <w:t xml:space="preserve"> be used for other applications, at the cost of </w:t>
      </w:r>
      <w:r w:rsidR="00D63393">
        <w:rPr>
          <w:rFonts w:ascii="Arial" w:hAnsi="Arial"/>
          <w:kern w:val="0"/>
          <w:sz w:val="20"/>
          <w:szCs w:val="20"/>
        </w:rPr>
        <w:t>more overhead in the report as well as more security constraints, not achievable during RA before RRC security is established.</w:t>
      </w:r>
    </w:p>
    <w:p w14:paraId="70B9E6D2" w14:textId="582A30D0" w:rsidR="00697BDC" w:rsidRDefault="00D63393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Location reporting </w:t>
      </w:r>
      <w:r w:rsidR="00E46CDB">
        <w:rPr>
          <w:rFonts w:ascii="Arial" w:hAnsi="Arial"/>
          <w:kern w:val="0"/>
          <w:sz w:val="20"/>
          <w:szCs w:val="20"/>
        </w:rPr>
        <w:t>may</w:t>
      </w:r>
      <w:r w:rsidR="00AA7B14">
        <w:rPr>
          <w:rFonts w:ascii="Arial" w:hAnsi="Arial"/>
          <w:kern w:val="0"/>
          <w:sz w:val="20"/>
          <w:szCs w:val="20"/>
        </w:rPr>
        <w:t xml:space="preserve"> be used periodically for</w:t>
      </w:r>
      <w:r>
        <w:rPr>
          <w:rFonts w:ascii="Arial" w:hAnsi="Arial"/>
          <w:kern w:val="0"/>
          <w:sz w:val="20"/>
          <w:szCs w:val="20"/>
        </w:rPr>
        <w:t xml:space="preserve"> applications that require periodic reporting, e.g.</w:t>
      </w:r>
      <w:r w:rsidR="00E46CDB">
        <w:rPr>
          <w:rFonts w:ascii="Arial" w:hAnsi="Arial"/>
          <w:kern w:val="0"/>
          <w:sz w:val="20"/>
          <w:szCs w:val="20"/>
        </w:rPr>
        <w:t>,</w:t>
      </w:r>
      <w:r>
        <w:rPr>
          <w:rFonts w:ascii="Arial" w:hAnsi="Arial"/>
          <w:kern w:val="0"/>
          <w:sz w:val="20"/>
          <w:szCs w:val="20"/>
        </w:rPr>
        <w:t xml:space="preserve"> every </w:t>
      </w:r>
      <w:r w:rsidR="009665F5">
        <w:rPr>
          <w:rFonts w:ascii="Arial" w:hAnsi="Arial"/>
          <w:kern w:val="0"/>
          <w:sz w:val="20"/>
          <w:szCs w:val="20"/>
        </w:rPr>
        <w:t>10</w:t>
      </w:r>
      <w:r>
        <w:rPr>
          <w:rFonts w:ascii="Arial" w:hAnsi="Arial"/>
          <w:kern w:val="0"/>
          <w:sz w:val="20"/>
          <w:szCs w:val="20"/>
        </w:rPr>
        <w:t>s</w:t>
      </w:r>
      <w:r w:rsidR="009665F5">
        <w:rPr>
          <w:rFonts w:ascii="Arial" w:hAnsi="Arial"/>
          <w:kern w:val="0"/>
          <w:sz w:val="20"/>
          <w:szCs w:val="20"/>
        </w:rPr>
        <w:t xml:space="preserve"> or 5min</w:t>
      </w:r>
      <w:r>
        <w:rPr>
          <w:rFonts w:ascii="Arial" w:hAnsi="Arial"/>
          <w:kern w:val="0"/>
          <w:sz w:val="20"/>
          <w:szCs w:val="20"/>
        </w:rPr>
        <w:t>, while it was agreed that due to satellite movement with respect to relatively static UE, TA report would</w:t>
      </w:r>
      <w:r w:rsidR="009665F5">
        <w:rPr>
          <w:rFonts w:ascii="Arial" w:hAnsi="Arial"/>
          <w:kern w:val="0"/>
          <w:sz w:val="20"/>
          <w:szCs w:val="20"/>
        </w:rPr>
        <w:t xml:space="preserve"> not</w:t>
      </w:r>
      <w:r>
        <w:rPr>
          <w:rFonts w:ascii="Arial" w:hAnsi="Arial"/>
          <w:kern w:val="0"/>
          <w:sz w:val="20"/>
          <w:szCs w:val="20"/>
        </w:rPr>
        <w:t xml:space="preserve"> be triggered</w:t>
      </w:r>
      <w:r w:rsidR="009665F5">
        <w:rPr>
          <w:rFonts w:ascii="Arial" w:hAnsi="Arial"/>
          <w:kern w:val="0"/>
          <w:sz w:val="20"/>
          <w:szCs w:val="20"/>
        </w:rPr>
        <w:t xml:space="preserve"> periodically but rather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9665F5">
        <w:rPr>
          <w:rFonts w:ascii="Arial" w:hAnsi="Arial"/>
          <w:kern w:val="0"/>
          <w:sz w:val="20"/>
          <w:szCs w:val="20"/>
        </w:rPr>
        <w:t>when the distance between the UE and the satellite reaches a threshold, which is not linear in time.</w:t>
      </w:r>
    </w:p>
    <w:p w14:paraId="784A5227" w14:textId="68CF6AB1" w:rsidR="009665F5" w:rsidRPr="001B3EB9" w:rsidRDefault="009665F5" w:rsidP="00F62314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4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Applications requiring location report </w:t>
      </w:r>
      <w:r w:rsidR="000C462A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may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have requirements that are different from </w:t>
      </w:r>
      <w:r w:rsidR="000C462A">
        <w:rPr>
          <w:rFonts w:ascii="Times New Roman" w:eastAsia="Malgun Gothic" w:hAnsi="Times New Roman" w:cs="Times New Roman"/>
          <w:b/>
          <w:szCs w:val="24"/>
          <w:lang w:eastAsia="zh-CN"/>
        </w:rPr>
        <w:t>TA report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795029FB" w14:textId="0835BDB0" w:rsidR="009665F5" w:rsidRDefault="00CD4A5F" w:rsidP="009665F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</w:t>
      </w:r>
      <w:r w:rsidR="009665F5">
        <w:rPr>
          <w:rFonts w:ascii="Arial" w:hAnsi="Arial"/>
          <w:kern w:val="0"/>
          <w:sz w:val="20"/>
          <w:szCs w:val="20"/>
        </w:rPr>
        <w:t xml:space="preserve">hile location reporting can be used instead of TA reporting, they may serve different purposes with different requirements. </w:t>
      </w:r>
      <w:r w:rsidR="00B80F6A">
        <w:rPr>
          <w:rFonts w:ascii="Arial" w:hAnsi="Arial"/>
          <w:kern w:val="0"/>
          <w:sz w:val="20"/>
          <w:szCs w:val="20"/>
        </w:rPr>
        <w:t>As an example</w:t>
      </w:r>
      <w:r w:rsidR="009665F5">
        <w:rPr>
          <w:rFonts w:ascii="Arial" w:hAnsi="Arial"/>
          <w:kern w:val="0"/>
          <w:sz w:val="20"/>
          <w:szCs w:val="20"/>
        </w:rPr>
        <w:t xml:space="preserve">, if the location report is set to trigger every minute but the distance between the UE and the satellite changes so that the </w:t>
      </w:r>
      <w:proofErr w:type="spellStart"/>
      <w:r w:rsidR="009665F5">
        <w:rPr>
          <w:rFonts w:ascii="Arial" w:hAnsi="Arial"/>
          <w:kern w:val="0"/>
          <w:sz w:val="20"/>
          <w:szCs w:val="20"/>
        </w:rPr>
        <w:t>Koffset</w:t>
      </w:r>
      <w:proofErr w:type="spellEnd"/>
      <w:r w:rsidR="009665F5">
        <w:rPr>
          <w:rFonts w:ascii="Arial" w:hAnsi="Arial"/>
          <w:kern w:val="0"/>
          <w:sz w:val="20"/>
          <w:szCs w:val="20"/>
        </w:rPr>
        <w:t xml:space="preserve"> should be updated</w:t>
      </w:r>
      <w:r w:rsidR="00B80F6A">
        <w:rPr>
          <w:rFonts w:ascii="Arial" w:hAnsi="Arial"/>
          <w:kern w:val="0"/>
          <w:sz w:val="20"/>
          <w:szCs w:val="20"/>
        </w:rPr>
        <w:t xml:space="preserve"> more frequently</w:t>
      </w:r>
      <w:r w:rsidR="009665F5">
        <w:rPr>
          <w:rFonts w:ascii="Arial" w:hAnsi="Arial"/>
          <w:kern w:val="0"/>
          <w:sz w:val="20"/>
          <w:szCs w:val="20"/>
        </w:rPr>
        <w:t>, having a parallel TA report would be beneficial</w:t>
      </w:r>
      <w:r>
        <w:rPr>
          <w:rFonts w:ascii="Arial" w:hAnsi="Arial"/>
          <w:kern w:val="0"/>
          <w:sz w:val="20"/>
          <w:szCs w:val="20"/>
        </w:rPr>
        <w:t>.</w:t>
      </w:r>
      <w:r w:rsidR="00B80F6A">
        <w:rPr>
          <w:rFonts w:ascii="Arial" w:hAnsi="Arial"/>
          <w:kern w:val="0"/>
          <w:sz w:val="20"/>
          <w:szCs w:val="20"/>
        </w:rPr>
        <w:t xml:space="preserve"> On the other </w:t>
      </w:r>
      <w:r w:rsidR="00B177F1">
        <w:rPr>
          <w:rFonts w:ascii="Arial" w:hAnsi="Arial"/>
          <w:kern w:val="0"/>
          <w:sz w:val="20"/>
          <w:szCs w:val="20"/>
        </w:rPr>
        <w:t>hand</w:t>
      </w:r>
      <w:r w:rsidR="00B80F6A">
        <w:rPr>
          <w:rFonts w:ascii="Arial" w:hAnsi="Arial"/>
          <w:kern w:val="0"/>
          <w:sz w:val="20"/>
          <w:szCs w:val="20"/>
        </w:rPr>
        <w:t xml:space="preserve">, if the location report is set to trigger with </w:t>
      </w:r>
      <w:r w:rsidR="00B177F1">
        <w:rPr>
          <w:rFonts w:ascii="Arial" w:hAnsi="Arial"/>
          <w:kern w:val="0"/>
          <w:sz w:val="20"/>
          <w:szCs w:val="20"/>
        </w:rPr>
        <w:t xml:space="preserve">a </w:t>
      </w:r>
      <w:r w:rsidR="00B80F6A">
        <w:rPr>
          <w:rFonts w:ascii="Arial" w:hAnsi="Arial"/>
          <w:kern w:val="0"/>
          <w:sz w:val="20"/>
          <w:szCs w:val="20"/>
        </w:rPr>
        <w:t xml:space="preserve">very short period, it may be enough to serve </w:t>
      </w:r>
      <w:proofErr w:type="spellStart"/>
      <w:r w:rsidR="00B80F6A">
        <w:rPr>
          <w:rFonts w:ascii="Arial" w:hAnsi="Arial"/>
          <w:kern w:val="0"/>
          <w:sz w:val="20"/>
          <w:szCs w:val="20"/>
        </w:rPr>
        <w:t>Koffset</w:t>
      </w:r>
      <w:proofErr w:type="spellEnd"/>
      <w:r w:rsidR="00B80F6A">
        <w:rPr>
          <w:rFonts w:ascii="Arial" w:hAnsi="Arial"/>
          <w:kern w:val="0"/>
          <w:sz w:val="20"/>
          <w:szCs w:val="20"/>
        </w:rPr>
        <w:t xml:space="preserve"> configuration as well, then having a parallel TA report would </w:t>
      </w:r>
      <w:r w:rsidR="00B177F1">
        <w:rPr>
          <w:rFonts w:ascii="Arial" w:hAnsi="Arial"/>
          <w:kern w:val="0"/>
          <w:sz w:val="20"/>
          <w:szCs w:val="20"/>
        </w:rPr>
        <w:t>not be necessary.</w:t>
      </w:r>
    </w:p>
    <w:p w14:paraId="222CBC7C" w14:textId="61A12E21" w:rsidR="00CD4A5F" w:rsidRPr="001B3EB9" w:rsidRDefault="00CD4A5F" w:rsidP="009665F5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Therefore, </w:t>
      </w:r>
      <w:r w:rsidR="00B80F6A">
        <w:rPr>
          <w:rFonts w:ascii="Arial" w:hAnsi="Arial"/>
          <w:kern w:val="0"/>
          <w:sz w:val="20"/>
          <w:szCs w:val="20"/>
        </w:rPr>
        <w:t xml:space="preserve">there </w:t>
      </w:r>
      <w:r w:rsidR="00B177F1">
        <w:rPr>
          <w:rFonts w:ascii="Arial" w:hAnsi="Arial"/>
          <w:kern w:val="0"/>
          <w:sz w:val="20"/>
          <w:szCs w:val="20"/>
        </w:rPr>
        <w:t xml:space="preserve">are some </w:t>
      </w:r>
      <w:r w:rsidR="00B80F6A">
        <w:rPr>
          <w:rFonts w:ascii="Arial" w:hAnsi="Arial"/>
          <w:kern w:val="0"/>
          <w:sz w:val="20"/>
          <w:szCs w:val="20"/>
        </w:rPr>
        <w:t>use case</w:t>
      </w:r>
      <w:r w:rsidR="00B177F1">
        <w:rPr>
          <w:rFonts w:ascii="Arial" w:hAnsi="Arial"/>
          <w:kern w:val="0"/>
          <w:sz w:val="20"/>
          <w:szCs w:val="20"/>
        </w:rPr>
        <w:t>s where we can have</w:t>
      </w:r>
      <w:r w:rsidR="00B80F6A">
        <w:rPr>
          <w:rFonts w:ascii="Arial" w:hAnsi="Arial"/>
          <w:kern w:val="0"/>
          <w:sz w:val="20"/>
          <w:szCs w:val="20"/>
        </w:rPr>
        <w:t xml:space="preserve"> </w:t>
      </w:r>
      <w:r w:rsidR="00B177F1">
        <w:rPr>
          <w:rFonts w:ascii="Arial" w:hAnsi="Arial"/>
          <w:kern w:val="0"/>
          <w:sz w:val="20"/>
          <w:szCs w:val="20"/>
        </w:rPr>
        <w:t>1)</w:t>
      </w:r>
      <w:r w:rsidR="00B80F6A">
        <w:rPr>
          <w:rFonts w:ascii="Arial" w:hAnsi="Arial"/>
          <w:kern w:val="0"/>
          <w:sz w:val="20"/>
          <w:szCs w:val="20"/>
        </w:rPr>
        <w:t xml:space="preserve"> </w:t>
      </w:r>
      <w:r w:rsidR="00E46CDB">
        <w:rPr>
          <w:rFonts w:ascii="Arial" w:hAnsi="Arial"/>
          <w:kern w:val="0"/>
          <w:sz w:val="20"/>
          <w:szCs w:val="20"/>
        </w:rPr>
        <w:t xml:space="preserve">only </w:t>
      </w:r>
      <w:r>
        <w:rPr>
          <w:rFonts w:ascii="Arial" w:hAnsi="Arial"/>
          <w:kern w:val="0"/>
          <w:sz w:val="20"/>
          <w:szCs w:val="20"/>
        </w:rPr>
        <w:t xml:space="preserve">location report enabled, </w:t>
      </w:r>
      <w:r w:rsidR="00B177F1">
        <w:rPr>
          <w:rFonts w:ascii="Arial" w:hAnsi="Arial"/>
          <w:kern w:val="0"/>
          <w:sz w:val="20"/>
          <w:szCs w:val="20"/>
        </w:rPr>
        <w:t xml:space="preserve">2) </w:t>
      </w:r>
      <w:r w:rsidR="00E46CDB">
        <w:rPr>
          <w:rFonts w:ascii="Arial" w:hAnsi="Arial"/>
          <w:kern w:val="0"/>
          <w:sz w:val="20"/>
          <w:szCs w:val="20"/>
        </w:rPr>
        <w:t xml:space="preserve">only </w:t>
      </w:r>
      <w:proofErr w:type="spellStart"/>
      <w:r w:rsidR="00B177F1">
        <w:rPr>
          <w:rFonts w:ascii="Arial" w:hAnsi="Arial"/>
          <w:kern w:val="0"/>
          <w:sz w:val="20"/>
          <w:szCs w:val="20"/>
        </w:rPr>
        <w:t>have</w:t>
      </w:r>
      <w:r>
        <w:rPr>
          <w:rFonts w:ascii="Arial" w:hAnsi="Arial"/>
          <w:kern w:val="0"/>
          <w:sz w:val="20"/>
          <w:szCs w:val="20"/>
        </w:rPr>
        <w:t>TA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report </w:t>
      </w:r>
      <w:r w:rsidR="00B80F6A">
        <w:rPr>
          <w:rFonts w:ascii="Arial" w:hAnsi="Arial"/>
          <w:kern w:val="0"/>
          <w:sz w:val="20"/>
          <w:szCs w:val="20"/>
        </w:rPr>
        <w:t>enable</w:t>
      </w:r>
      <w:r w:rsidR="00E46CDB">
        <w:rPr>
          <w:rFonts w:ascii="Arial" w:hAnsi="Arial"/>
          <w:kern w:val="0"/>
          <w:sz w:val="20"/>
          <w:szCs w:val="20"/>
        </w:rPr>
        <w:t>d</w:t>
      </w:r>
      <w:r w:rsidR="00F541A7">
        <w:rPr>
          <w:rFonts w:ascii="Arial" w:hAnsi="Arial"/>
          <w:kern w:val="0"/>
          <w:sz w:val="20"/>
          <w:szCs w:val="20"/>
        </w:rPr>
        <w:t>,</w:t>
      </w:r>
      <w:r>
        <w:rPr>
          <w:rFonts w:ascii="Arial" w:hAnsi="Arial"/>
          <w:kern w:val="0"/>
          <w:sz w:val="20"/>
          <w:szCs w:val="20"/>
        </w:rPr>
        <w:t xml:space="preserve"> or </w:t>
      </w:r>
      <w:r w:rsidR="00B177F1">
        <w:rPr>
          <w:rFonts w:ascii="Arial" w:hAnsi="Arial"/>
          <w:kern w:val="0"/>
          <w:sz w:val="20"/>
          <w:szCs w:val="20"/>
        </w:rPr>
        <w:t xml:space="preserve">3) </w:t>
      </w:r>
      <w:r>
        <w:rPr>
          <w:rFonts w:ascii="Arial" w:hAnsi="Arial"/>
          <w:kern w:val="0"/>
          <w:sz w:val="20"/>
          <w:szCs w:val="20"/>
        </w:rPr>
        <w:t>both coexist. Ultimately, this should be up to NW control.</w:t>
      </w:r>
    </w:p>
    <w:p w14:paraId="37342492" w14:textId="3402A416" w:rsidR="009665F5" w:rsidRPr="00E44F25" w:rsidRDefault="009665F5" w:rsidP="00F62314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4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0C462A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It is up to network whether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TA reporting can be </w:t>
      </w:r>
      <w:r w:rsidR="000C462A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configured 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in parallel with location reporting</w:t>
      </w:r>
      <w:r w:rsidR="000C462A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(i.e., no specification restriction)</w:t>
      </w:r>
      <w:r w:rsidR="00CD4A5F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bookmarkEnd w:id="2"/>
    <w:p w14:paraId="246C243E" w14:textId="34B2B55F" w:rsidR="006444CC" w:rsidRDefault="006444CC" w:rsidP="006444C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3. Conclusion</w:t>
      </w:r>
    </w:p>
    <w:p w14:paraId="63B71751" w14:textId="0E195851" w:rsidR="006444CC" w:rsidRDefault="006444CC" w:rsidP="006444CC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78282919" w14:textId="77777777" w:rsidR="00CD4A5F" w:rsidRDefault="00CD4A5F" w:rsidP="00CD4A5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1: The network may not be aware of the N</w:t>
      </w:r>
      <w:r w:rsidRPr="002C7D97"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TA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applied by the UE.</w:t>
      </w:r>
    </w:p>
    <w:p w14:paraId="7EF8B16C" w14:textId="77777777" w:rsidR="00CD4A5F" w:rsidRDefault="00CD4A5F" w:rsidP="00CD4A5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2: The network may not be aware of the </w:t>
      </w:r>
      <w:proofErr w:type="spellStart"/>
      <w:r>
        <w:rPr>
          <w:rFonts w:ascii="Times New Roman" w:eastAsia="Malgun Gothic" w:hAnsi="Times New Roman" w:cs="Times New Roman"/>
          <w:b/>
          <w:szCs w:val="24"/>
          <w:lang w:eastAsia="zh-CN"/>
        </w:rPr>
        <w:t>N</w:t>
      </w:r>
      <w:r w:rsidRPr="007D2A2B"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TA</w:t>
      </w:r>
      <w:r>
        <w:rPr>
          <w:rFonts w:ascii="Times New Roman" w:eastAsia="Malgun Gothic" w:hAnsi="Times New Roman" w:cs="Times New Roman"/>
          <w:b/>
          <w:szCs w:val="24"/>
          <w:vertAlign w:val="subscript"/>
          <w:lang w:eastAsia="zh-CN"/>
        </w:rPr>
        <w:t>,common</w:t>
      </w:r>
      <w:proofErr w:type="spellEnd"/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applied by the UE.</w:t>
      </w:r>
    </w:p>
    <w:p w14:paraId="23121856" w14:textId="77777777" w:rsidR="00CD4A5F" w:rsidRDefault="00CD4A5F" w:rsidP="00CD4A5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1: Option 1 (full TA) is preferable to Option 2 (UE service link TA).</w:t>
      </w:r>
    </w:p>
    <w:p w14:paraId="2FEA14B3" w14:textId="2905B066" w:rsidR="00CD4A5F" w:rsidRDefault="00CD4A5F" w:rsidP="00CD4A5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2: Option 1 (full TA) is preferable to Option 4 (</w:t>
      </w:r>
      <w:r w:rsidRPr="00EE2D4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difference between full TA and the cell-specific </w:t>
      </w:r>
      <w:proofErr w:type="spellStart"/>
      <w:r w:rsidRPr="00EE2D42">
        <w:rPr>
          <w:rFonts w:ascii="Times New Roman" w:eastAsia="Malgun Gothic" w:hAnsi="Times New Roman" w:cs="Times New Roman"/>
          <w:b/>
          <w:szCs w:val="24"/>
          <w:lang w:eastAsia="zh-CN"/>
        </w:rPr>
        <w:t>Koffset</w:t>
      </w:r>
      <w:proofErr w:type="spellEnd"/>
      <w:r>
        <w:rPr>
          <w:rFonts w:ascii="Times New Roman" w:eastAsia="Malgun Gothic" w:hAnsi="Times New Roman" w:cs="Times New Roman"/>
          <w:b/>
          <w:szCs w:val="24"/>
          <w:lang w:eastAsia="zh-CN"/>
        </w:rPr>
        <w:t>).</w:t>
      </w:r>
    </w:p>
    <w:p w14:paraId="774650FE" w14:textId="77777777" w:rsidR="00CD4A5F" w:rsidRDefault="00CD4A5F" w:rsidP="00CD4A5F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3: In Connected mode, TA report size is less critical than during RACH.</w:t>
      </w:r>
    </w:p>
    <w:p w14:paraId="4F17683D" w14:textId="577C2826" w:rsidR="00CD4A5F" w:rsidRDefault="00CD4A5F" w:rsidP="00CD4A5F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3: The UE reports full TA in Connected mode.</w:t>
      </w:r>
    </w:p>
    <w:p w14:paraId="0A9D98EC" w14:textId="77777777" w:rsidR="00F541A7" w:rsidRPr="001B3EB9" w:rsidRDefault="00F541A7" w:rsidP="00F541A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Observation 4: Applications requiring location report may have requirements that are different from TA report.</w:t>
      </w:r>
    </w:p>
    <w:p w14:paraId="422A7EB9" w14:textId="77777777" w:rsidR="00F541A7" w:rsidRPr="00E44F25" w:rsidRDefault="00F541A7" w:rsidP="00F541A7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4: It is up to network whether TA reporting can be configured in parallel with location reporting (i.e., no specification restriction).</w:t>
      </w:r>
    </w:p>
    <w:p w14:paraId="2B6BC4C1" w14:textId="082EF5A3" w:rsidR="00546472" w:rsidRDefault="00546472" w:rsidP="00F541A7">
      <w:pPr>
        <w:widowControl/>
        <w:spacing w:after="120" w:line="240" w:lineRule="atLeast"/>
      </w:pPr>
    </w:p>
    <w:sectPr w:rsidR="00546472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CBEC" w14:textId="77777777" w:rsidR="003251FE" w:rsidRDefault="003251FE" w:rsidP="004D310B">
      <w:r>
        <w:separator/>
      </w:r>
    </w:p>
  </w:endnote>
  <w:endnote w:type="continuationSeparator" w:id="0">
    <w:p w14:paraId="24F25D87" w14:textId="77777777" w:rsidR="003251FE" w:rsidRDefault="003251FE" w:rsidP="004D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15D0" w14:textId="77777777" w:rsidR="003251FE" w:rsidRDefault="003251FE" w:rsidP="004D310B">
      <w:r>
        <w:separator/>
      </w:r>
    </w:p>
  </w:footnote>
  <w:footnote w:type="continuationSeparator" w:id="0">
    <w:p w14:paraId="10F869CA" w14:textId="77777777" w:rsidR="003251FE" w:rsidRDefault="003251FE" w:rsidP="004D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78B6"/>
    <w:multiLevelType w:val="hybridMultilevel"/>
    <w:tmpl w:val="CADAADC2"/>
    <w:lvl w:ilvl="0" w:tplc="08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3727D7"/>
    <w:multiLevelType w:val="hybridMultilevel"/>
    <w:tmpl w:val="4EE8738A"/>
    <w:lvl w:ilvl="0" w:tplc="077ED344">
      <w:numFmt w:val="bullet"/>
      <w:lvlText w:val="-"/>
      <w:lvlJc w:val="left"/>
      <w:pPr>
        <w:ind w:left="1080" w:hanging="72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500ED"/>
    <w:multiLevelType w:val="hybridMultilevel"/>
    <w:tmpl w:val="F3ACC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00CF3"/>
    <w:multiLevelType w:val="hybridMultilevel"/>
    <w:tmpl w:val="ED9C426E"/>
    <w:lvl w:ilvl="0" w:tplc="058C38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5A31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EA6D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43A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431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C47C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805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106A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43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7557E"/>
    <w:multiLevelType w:val="hybridMultilevel"/>
    <w:tmpl w:val="09DA6CA2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A677A9"/>
    <w:multiLevelType w:val="hybridMultilevel"/>
    <w:tmpl w:val="FADA2D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BA56D0"/>
    <w:multiLevelType w:val="hybridMultilevel"/>
    <w:tmpl w:val="6BB09A02"/>
    <w:lvl w:ilvl="0" w:tplc="408A3E6C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4A73BA9"/>
    <w:multiLevelType w:val="hybridMultilevel"/>
    <w:tmpl w:val="94DC345A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sz w:val="20"/>
      </w:rPr>
    </w:lvl>
    <w:lvl w:ilvl="1" w:tplc="32763680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A46647"/>
    <w:multiLevelType w:val="multilevel"/>
    <w:tmpl w:val="01FC5B68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FA51AC"/>
    <w:multiLevelType w:val="hybridMultilevel"/>
    <w:tmpl w:val="56A6B2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E5580"/>
    <w:multiLevelType w:val="hybridMultilevel"/>
    <w:tmpl w:val="CADAADC2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E1D9F"/>
    <w:multiLevelType w:val="hybridMultilevel"/>
    <w:tmpl w:val="244A8AD0"/>
    <w:lvl w:ilvl="0" w:tplc="408A3E6C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F5073C4"/>
    <w:multiLevelType w:val="hybridMultilevel"/>
    <w:tmpl w:val="AD1A6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C6709"/>
    <w:multiLevelType w:val="hybridMultilevel"/>
    <w:tmpl w:val="3AE23D6C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34699B"/>
    <w:multiLevelType w:val="hybridMultilevel"/>
    <w:tmpl w:val="443AF0FE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62009"/>
    <w:multiLevelType w:val="hybridMultilevel"/>
    <w:tmpl w:val="4844C82C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E172C"/>
    <w:multiLevelType w:val="hybridMultilevel"/>
    <w:tmpl w:val="7A5CA5F2"/>
    <w:lvl w:ilvl="0" w:tplc="97D44F24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890E88"/>
    <w:multiLevelType w:val="hybridMultilevel"/>
    <w:tmpl w:val="8136680E"/>
    <w:lvl w:ilvl="0" w:tplc="F080FB8A">
      <w:start w:val="2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13A85"/>
    <w:multiLevelType w:val="hybridMultilevel"/>
    <w:tmpl w:val="90D6098E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7F0047"/>
    <w:multiLevelType w:val="hybridMultilevel"/>
    <w:tmpl w:val="CCE638E6"/>
    <w:lvl w:ilvl="0" w:tplc="408A3E6C">
      <w:start w:val="3"/>
      <w:numFmt w:val="bullet"/>
      <w:lvlText w:val="-"/>
      <w:lvlJc w:val="left"/>
      <w:pPr>
        <w:ind w:left="1619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5F8362B"/>
    <w:multiLevelType w:val="hybridMultilevel"/>
    <w:tmpl w:val="DCE86EA0"/>
    <w:lvl w:ilvl="0" w:tplc="518856B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E1F5B"/>
    <w:multiLevelType w:val="hybridMultilevel"/>
    <w:tmpl w:val="24D2CF88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8C0424"/>
    <w:multiLevelType w:val="hybridMultilevel"/>
    <w:tmpl w:val="AB1A9D9A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77652"/>
    <w:multiLevelType w:val="hybridMultilevel"/>
    <w:tmpl w:val="D722EF96"/>
    <w:lvl w:ilvl="0" w:tplc="3276368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B2A6A"/>
    <w:multiLevelType w:val="multilevel"/>
    <w:tmpl w:val="766B2A6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CA1605"/>
    <w:multiLevelType w:val="hybridMultilevel"/>
    <w:tmpl w:val="02246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82B97"/>
    <w:multiLevelType w:val="hybridMultilevel"/>
    <w:tmpl w:val="E7D47810"/>
    <w:lvl w:ilvl="0" w:tplc="8138AB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18DE9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B436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C6C52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B8B83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02928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D286B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CA6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D62A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400C2"/>
    <w:multiLevelType w:val="hybridMultilevel"/>
    <w:tmpl w:val="835C0680"/>
    <w:lvl w:ilvl="0" w:tplc="CB02C92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5"/>
  </w:num>
  <w:num w:numId="2">
    <w:abstractNumId w:val="5"/>
  </w:num>
  <w:num w:numId="3">
    <w:abstractNumId w:val="13"/>
  </w:num>
  <w:num w:numId="4">
    <w:abstractNumId w:val="29"/>
  </w:num>
  <w:num w:numId="5">
    <w:abstractNumId w:val="3"/>
  </w:num>
  <w:num w:numId="6">
    <w:abstractNumId w:val="11"/>
  </w:num>
  <w:num w:numId="7">
    <w:abstractNumId w:val="14"/>
  </w:num>
  <w:num w:numId="8">
    <w:abstractNumId w:val="28"/>
  </w:num>
  <w:num w:numId="9">
    <w:abstractNumId w:val="1"/>
  </w:num>
  <w:num w:numId="10">
    <w:abstractNumId w:val="12"/>
  </w:num>
  <w:num w:numId="11">
    <w:abstractNumId w:val="0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"/>
  </w:num>
  <w:num w:numId="16">
    <w:abstractNumId w:val="22"/>
  </w:num>
  <w:num w:numId="17">
    <w:abstractNumId w:val="7"/>
  </w:num>
  <w:num w:numId="18">
    <w:abstractNumId w:val="25"/>
  </w:num>
  <w:num w:numId="19">
    <w:abstractNumId w:val="18"/>
  </w:num>
  <w:num w:numId="20">
    <w:abstractNumId w:val="30"/>
  </w:num>
  <w:num w:numId="21">
    <w:abstractNumId w:val="27"/>
  </w:num>
  <w:num w:numId="22">
    <w:abstractNumId w:val="26"/>
  </w:num>
  <w:num w:numId="23">
    <w:abstractNumId w:val="21"/>
  </w:num>
  <w:num w:numId="24">
    <w:abstractNumId w:val="4"/>
  </w:num>
  <w:num w:numId="25">
    <w:abstractNumId w:val="17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6"/>
  </w:num>
  <w:num w:numId="29">
    <w:abstractNumId w:val="6"/>
  </w:num>
  <w:num w:numId="30">
    <w:abstractNumId w:val="20"/>
  </w:num>
  <w:num w:numId="31">
    <w:abstractNumId w:val="1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4CC"/>
    <w:rsid w:val="00012635"/>
    <w:rsid w:val="0002025D"/>
    <w:rsid w:val="0008046A"/>
    <w:rsid w:val="00080CB6"/>
    <w:rsid w:val="0008205A"/>
    <w:rsid w:val="00090900"/>
    <w:rsid w:val="00097308"/>
    <w:rsid w:val="000B5CAE"/>
    <w:rsid w:val="000C3462"/>
    <w:rsid w:val="000C462A"/>
    <w:rsid w:val="000D5E5E"/>
    <w:rsid w:val="000E37E7"/>
    <w:rsid w:val="000E70BA"/>
    <w:rsid w:val="000F4B26"/>
    <w:rsid w:val="000F4C5F"/>
    <w:rsid w:val="0013154B"/>
    <w:rsid w:val="00163F34"/>
    <w:rsid w:val="00196B41"/>
    <w:rsid w:val="001B3EB9"/>
    <w:rsid w:val="001C23A5"/>
    <w:rsid w:val="001C3B39"/>
    <w:rsid w:val="001D456F"/>
    <w:rsid w:val="001E2174"/>
    <w:rsid w:val="001F649E"/>
    <w:rsid w:val="0020352A"/>
    <w:rsid w:val="002145CE"/>
    <w:rsid w:val="00214B13"/>
    <w:rsid w:val="00227B88"/>
    <w:rsid w:val="00234F80"/>
    <w:rsid w:val="00240EF9"/>
    <w:rsid w:val="00275AEF"/>
    <w:rsid w:val="00281C7E"/>
    <w:rsid w:val="00286235"/>
    <w:rsid w:val="00286B4D"/>
    <w:rsid w:val="00294858"/>
    <w:rsid w:val="002B08C0"/>
    <w:rsid w:val="002B1994"/>
    <w:rsid w:val="002C7D97"/>
    <w:rsid w:val="002E1061"/>
    <w:rsid w:val="002F0023"/>
    <w:rsid w:val="002F45D4"/>
    <w:rsid w:val="003101EA"/>
    <w:rsid w:val="003206D0"/>
    <w:rsid w:val="00320A64"/>
    <w:rsid w:val="0032223E"/>
    <w:rsid w:val="003251FE"/>
    <w:rsid w:val="00326AF6"/>
    <w:rsid w:val="003645FE"/>
    <w:rsid w:val="0037146D"/>
    <w:rsid w:val="003845A0"/>
    <w:rsid w:val="003A1D63"/>
    <w:rsid w:val="003C1C99"/>
    <w:rsid w:val="003D3419"/>
    <w:rsid w:val="003E3257"/>
    <w:rsid w:val="003F2D62"/>
    <w:rsid w:val="003F4CF8"/>
    <w:rsid w:val="004266DF"/>
    <w:rsid w:val="00436214"/>
    <w:rsid w:val="00450348"/>
    <w:rsid w:val="00461FB4"/>
    <w:rsid w:val="00464CC4"/>
    <w:rsid w:val="004742C5"/>
    <w:rsid w:val="004A3BD3"/>
    <w:rsid w:val="004A7803"/>
    <w:rsid w:val="004C592F"/>
    <w:rsid w:val="004C77A4"/>
    <w:rsid w:val="004D310B"/>
    <w:rsid w:val="004D4CA4"/>
    <w:rsid w:val="004D7F1D"/>
    <w:rsid w:val="004F760A"/>
    <w:rsid w:val="00502274"/>
    <w:rsid w:val="005171FE"/>
    <w:rsid w:val="00521D36"/>
    <w:rsid w:val="00531326"/>
    <w:rsid w:val="0053530E"/>
    <w:rsid w:val="00546472"/>
    <w:rsid w:val="0055646A"/>
    <w:rsid w:val="005628BD"/>
    <w:rsid w:val="005A1121"/>
    <w:rsid w:val="005B0DAF"/>
    <w:rsid w:val="005B1DC0"/>
    <w:rsid w:val="005B4B9C"/>
    <w:rsid w:val="005C0ECE"/>
    <w:rsid w:val="005D0A05"/>
    <w:rsid w:val="005E15E5"/>
    <w:rsid w:val="005E5421"/>
    <w:rsid w:val="005F032F"/>
    <w:rsid w:val="0060646D"/>
    <w:rsid w:val="00616025"/>
    <w:rsid w:val="00622E91"/>
    <w:rsid w:val="00632853"/>
    <w:rsid w:val="0064125E"/>
    <w:rsid w:val="006444CC"/>
    <w:rsid w:val="0065089D"/>
    <w:rsid w:val="00664DC8"/>
    <w:rsid w:val="00672638"/>
    <w:rsid w:val="0067525A"/>
    <w:rsid w:val="00683A9E"/>
    <w:rsid w:val="00691627"/>
    <w:rsid w:val="00696798"/>
    <w:rsid w:val="00697BDC"/>
    <w:rsid w:val="006B3017"/>
    <w:rsid w:val="006B3E7D"/>
    <w:rsid w:val="006C1315"/>
    <w:rsid w:val="006C1B72"/>
    <w:rsid w:val="006C7D95"/>
    <w:rsid w:val="006D6433"/>
    <w:rsid w:val="00722125"/>
    <w:rsid w:val="00735C45"/>
    <w:rsid w:val="007467AF"/>
    <w:rsid w:val="0076554C"/>
    <w:rsid w:val="007B4E5E"/>
    <w:rsid w:val="007B63F0"/>
    <w:rsid w:val="007C04FB"/>
    <w:rsid w:val="007C0ED8"/>
    <w:rsid w:val="007C7C2D"/>
    <w:rsid w:val="007E254B"/>
    <w:rsid w:val="008142EB"/>
    <w:rsid w:val="008159F8"/>
    <w:rsid w:val="008177AB"/>
    <w:rsid w:val="008331F2"/>
    <w:rsid w:val="00854A17"/>
    <w:rsid w:val="0088254E"/>
    <w:rsid w:val="00892A02"/>
    <w:rsid w:val="00896D8D"/>
    <w:rsid w:val="00897861"/>
    <w:rsid w:val="008B4918"/>
    <w:rsid w:val="008B59E4"/>
    <w:rsid w:val="008E5761"/>
    <w:rsid w:val="008E7EB1"/>
    <w:rsid w:val="008F1408"/>
    <w:rsid w:val="00900D64"/>
    <w:rsid w:val="00901C94"/>
    <w:rsid w:val="009049B6"/>
    <w:rsid w:val="0091487C"/>
    <w:rsid w:val="00914F32"/>
    <w:rsid w:val="00920ABA"/>
    <w:rsid w:val="00932451"/>
    <w:rsid w:val="0094181D"/>
    <w:rsid w:val="009468F1"/>
    <w:rsid w:val="0095163F"/>
    <w:rsid w:val="00957642"/>
    <w:rsid w:val="00962C36"/>
    <w:rsid w:val="009665F5"/>
    <w:rsid w:val="009760E0"/>
    <w:rsid w:val="00995190"/>
    <w:rsid w:val="009A0177"/>
    <w:rsid w:val="009A370F"/>
    <w:rsid w:val="009B0A8C"/>
    <w:rsid w:val="009B330B"/>
    <w:rsid w:val="009B5A35"/>
    <w:rsid w:val="009B5EB2"/>
    <w:rsid w:val="009B61D4"/>
    <w:rsid w:val="009C1D71"/>
    <w:rsid w:val="009C2AB9"/>
    <w:rsid w:val="009C3A02"/>
    <w:rsid w:val="009D4362"/>
    <w:rsid w:val="009D4F05"/>
    <w:rsid w:val="00A12A1E"/>
    <w:rsid w:val="00A27670"/>
    <w:rsid w:val="00A329FE"/>
    <w:rsid w:val="00A50D6F"/>
    <w:rsid w:val="00A60D07"/>
    <w:rsid w:val="00A74BB5"/>
    <w:rsid w:val="00A7570C"/>
    <w:rsid w:val="00A813E1"/>
    <w:rsid w:val="00AA6EED"/>
    <w:rsid w:val="00AA7B14"/>
    <w:rsid w:val="00AB128B"/>
    <w:rsid w:val="00AB1511"/>
    <w:rsid w:val="00AC50D6"/>
    <w:rsid w:val="00AE2061"/>
    <w:rsid w:val="00B177F1"/>
    <w:rsid w:val="00B24FC3"/>
    <w:rsid w:val="00B30D3C"/>
    <w:rsid w:val="00B40FB1"/>
    <w:rsid w:val="00B66F44"/>
    <w:rsid w:val="00B7485C"/>
    <w:rsid w:val="00B80BEE"/>
    <w:rsid w:val="00B80F6A"/>
    <w:rsid w:val="00B83E31"/>
    <w:rsid w:val="00B95A77"/>
    <w:rsid w:val="00BA53C8"/>
    <w:rsid w:val="00BA643F"/>
    <w:rsid w:val="00BE09B9"/>
    <w:rsid w:val="00BF3232"/>
    <w:rsid w:val="00BF5487"/>
    <w:rsid w:val="00C21373"/>
    <w:rsid w:val="00C65E4B"/>
    <w:rsid w:val="00C72259"/>
    <w:rsid w:val="00C80C3A"/>
    <w:rsid w:val="00C94B50"/>
    <w:rsid w:val="00C961D2"/>
    <w:rsid w:val="00CA1514"/>
    <w:rsid w:val="00CA3AEC"/>
    <w:rsid w:val="00CB02F1"/>
    <w:rsid w:val="00CB4F44"/>
    <w:rsid w:val="00CC5B08"/>
    <w:rsid w:val="00CC6550"/>
    <w:rsid w:val="00CD4A5F"/>
    <w:rsid w:val="00CE0AC3"/>
    <w:rsid w:val="00CE2E75"/>
    <w:rsid w:val="00CE4A07"/>
    <w:rsid w:val="00CF5700"/>
    <w:rsid w:val="00D305B2"/>
    <w:rsid w:val="00D52020"/>
    <w:rsid w:val="00D631C3"/>
    <w:rsid w:val="00D63393"/>
    <w:rsid w:val="00D80B0A"/>
    <w:rsid w:val="00DB245D"/>
    <w:rsid w:val="00DC3094"/>
    <w:rsid w:val="00DD1A2A"/>
    <w:rsid w:val="00DD5283"/>
    <w:rsid w:val="00DE4925"/>
    <w:rsid w:val="00DE4DEA"/>
    <w:rsid w:val="00DE4E83"/>
    <w:rsid w:val="00DF0E47"/>
    <w:rsid w:val="00DF4B1D"/>
    <w:rsid w:val="00E22A27"/>
    <w:rsid w:val="00E2640D"/>
    <w:rsid w:val="00E3139E"/>
    <w:rsid w:val="00E44F25"/>
    <w:rsid w:val="00E46CDB"/>
    <w:rsid w:val="00E50135"/>
    <w:rsid w:val="00E53A53"/>
    <w:rsid w:val="00E67F60"/>
    <w:rsid w:val="00E7164B"/>
    <w:rsid w:val="00E95B48"/>
    <w:rsid w:val="00EA19C7"/>
    <w:rsid w:val="00EA6D0E"/>
    <w:rsid w:val="00EB115C"/>
    <w:rsid w:val="00EB39BB"/>
    <w:rsid w:val="00EB62E0"/>
    <w:rsid w:val="00EC14DB"/>
    <w:rsid w:val="00EC4398"/>
    <w:rsid w:val="00EE2D42"/>
    <w:rsid w:val="00EE33E0"/>
    <w:rsid w:val="00EF6B80"/>
    <w:rsid w:val="00F104A9"/>
    <w:rsid w:val="00F130D1"/>
    <w:rsid w:val="00F31C5E"/>
    <w:rsid w:val="00F466C5"/>
    <w:rsid w:val="00F541A7"/>
    <w:rsid w:val="00F60FB2"/>
    <w:rsid w:val="00F62314"/>
    <w:rsid w:val="00F83320"/>
    <w:rsid w:val="00F97C2B"/>
    <w:rsid w:val="00FA0402"/>
    <w:rsid w:val="00FA29DC"/>
    <w:rsid w:val="00FA3EC1"/>
    <w:rsid w:val="00FA46B9"/>
    <w:rsid w:val="00FA7A85"/>
    <w:rsid w:val="00FB6E7F"/>
    <w:rsid w:val="00FC2B7B"/>
    <w:rsid w:val="00FC3EE4"/>
    <w:rsid w:val="00F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10E9B8"/>
  <w15:chartTrackingRefBased/>
  <w15:docId w15:val="{3C98D121-7AF6-45A0-94BF-32D674F0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4CC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444CC"/>
    <w:pPr>
      <w:spacing w:after="0" w:line="240" w:lineRule="auto"/>
    </w:pPr>
    <w:rPr>
      <w:rFonts w:eastAsiaTheme="minorEastAsia"/>
      <w:kern w:val="2"/>
      <w:sz w:val="21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6444CC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6444CC"/>
    <w:pPr>
      <w:widowControl/>
      <w:spacing w:before="100" w:beforeAutospacing="1" w:after="100" w:afterAutospacing="1"/>
      <w:jc w:val="left"/>
    </w:pPr>
    <w:rPr>
      <w:rFonts w:ascii="Calibri" w:eastAsiaTheme="minorHAnsi" w:hAnsi="Calibri" w:cs="Calibri"/>
      <w:kern w:val="0"/>
      <w:sz w:val="22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444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444CC"/>
    <w:rPr>
      <w:rFonts w:eastAsiaTheme="minorEastAsia"/>
      <w:kern w:val="2"/>
      <w:sz w:val="21"/>
      <w:lang w:eastAsia="ja-JP"/>
    </w:rPr>
  </w:style>
  <w:style w:type="paragraph" w:styleId="ListParagraph">
    <w:name w:val="List Paragraph"/>
    <w:basedOn w:val="Normal"/>
    <w:uiPriority w:val="34"/>
    <w:qFormat/>
    <w:rsid w:val="00854A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4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4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4925"/>
    <w:rPr>
      <w:rFonts w:eastAsiaTheme="minorEastAsia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4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4925"/>
    <w:rPr>
      <w:rFonts w:eastAsiaTheme="minorEastAsia"/>
      <w:b/>
      <w:bCs/>
      <w:kern w:val="2"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D310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D310B"/>
    <w:rPr>
      <w:rFonts w:eastAsiaTheme="minorEastAsia"/>
      <w:kern w:val="2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4D310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D310B"/>
    <w:rPr>
      <w:rFonts w:eastAsiaTheme="minorEastAsia"/>
      <w:kern w:val="2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10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10B"/>
    <w:rPr>
      <w:rFonts w:asciiTheme="majorHAnsi" w:eastAsiaTheme="majorEastAsia" w:hAnsiTheme="majorHAnsi" w:cstheme="majorBidi"/>
      <w:kern w:val="2"/>
      <w:sz w:val="18"/>
      <w:szCs w:val="18"/>
      <w:lang w:eastAsia="ja-JP"/>
    </w:rPr>
  </w:style>
  <w:style w:type="paragraph" w:customStyle="1" w:styleId="Doc-text2">
    <w:name w:val="Doc-text2"/>
    <w:basedOn w:val="Normal"/>
    <w:link w:val="Doc-text2Char"/>
    <w:qFormat/>
    <w:rsid w:val="00DE4DE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DE4DEA"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pple-converted-space">
    <w:name w:val="apple-converted-space"/>
    <w:basedOn w:val="DefaultParagraphFont"/>
    <w:qFormat/>
    <w:rsid w:val="00DE4DEA"/>
  </w:style>
  <w:style w:type="character" w:customStyle="1" w:styleId="CRCoverPageZchn">
    <w:name w:val="CR Cover Page Zchn"/>
    <w:link w:val="CRCoverPage"/>
    <w:qFormat/>
    <w:locked/>
    <w:rsid w:val="00B24FC3"/>
    <w:rPr>
      <w:rFonts w:ascii="Arial" w:hAnsi="Arial" w:cs="Arial"/>
      <w:lang w:eastAsia="ko-KR"/>
    </w:rPr>
  </w:style>
  <w:style w:type="paragraph" w:customStyle="1" w:styleId="CRCoverPage">
    <w:name w:val="CR Cover Page"/>
    <w:link w:val="CRCoverPageZchn"/>
    <w:qFormat/>
    <w:rsid w:val="00B24FC3"/>
    <w:pPr>
      <w:spacing w:after="120" w:line="240" w:lineRule="auto"/>
    </w:pPr>
    <w:rPr>
      <w:rFonts w:ascii="Arial" w:hAnsi="Arial" w:cs="Arial"/>
      <w:lang w:eastAsia="ko-KR"/>
    </w:rPr>
  </w:style>
  <w:style w:type="paragraph" w:customStyle="1" w:styleId="Proposal">
    <w:name w:val="Proposal"/>
    <w:basedOn w:val="Normal"/>
    <w:qFormat/>
    <w:rsid w:val="00F97C2B"/>
    <w:pPr>
      <w:widowControl/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</w:pPr>
    <w:rPr>
      <w:rFonts w:ascii="Arial" w:eastAsia="SimSun" w:hAnsi="Arial" w:cs="Times New Roman"/>
      <w:b/>
      <w:bCs/>
      <w:kern w:val="0"/>
      <w:sz w:val="20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286235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286235"/>
    <w:rPr>
      <w:rFonts w:ascii="Arial" w:eastAsia="Times New Roman" w:hAnsi="Arial" w:cs="Times New Roman"/>
      <w:i/>
      <w:noProof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3035">
          <w:marLeft w:val="9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30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84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392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162">
          <w:marLeft w:val="92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1459-94B4-48A6-B4DB-424E3489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Grau</dc:creator>
  <cp:keywords/>
  <dc:description/>
  <cp:lastModifiedBy>Maxime Grau</cp:lastModifiedBy>
  <cp:revision>3</cp:revision>
  <dcterms:created xsi:type="dcterms:W3CDTF">2022-01-11T10:30:00Z</dcterms:created>
  <dcterms:modified xsi:type="dcterms:W3CDTF">2022-01-11T10:35:00Z</dcterms:modified>
</cp:coreProperties>
</file>